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E78CC0">
      <w:pPr>
        <w:spacing w:before="316" w:beforeLines="100" w:after="316" w:afterLines="100"/>
        <w:jc w:val="center"/>
        <w:rPr>
          <w:rFonts w:hint="eastAsia" w:ascii="微软雅黑" w:hAnsi="微软雅黑" w:eastAsia="微软雅黑"/>
          <w:b/>
          <w:color w:val="070791"/>
          <w:sz w:val="48"/>
          <w:szCs w:val="48"/>
        </w:rPr>
      </w:pPr>
      <w:r>
        <w:rPr>
          <w:rFonts w:hint="eastAsia" w:ascii="微软雅黑" w:hAnsi="微软雅黑" w:eastAsia="微软雅黑"/>
          <w:b/>
          <w:color w:val="070791"/>
          <w:sz w:val="48"/>
          <w:szCs w:val="48"/>
        </w:rPr>
        <w:t>《纳税实务》</w:t>
      </w:r>
      <w:r>
        <w:rPr>
          <w:rFonts w:ascii="微软雅黑" w:hAnsi="微软雅黑" w:eastAsia="微软雅黑"/>
          <w:b/>
          <w:color w:val="070791"/>
          <w:sz w:val="48"/>
          <w:szCs w:val="48"/>
        </w:rPr>
        <w:br w:type="textWrapping"/>
      </w:r>
      <w:r>
        <w:rPr>
          <w:rFonts w:hint="eastAsia" w:ascii="微软雅黑" w:hAnsi="微软雅黑" w:eastAsia="微软雅黑"/>
          <w:b/>
          <w:color w:val="070791"/>
          <w:sz w:val="48"/>
          <w:szCs w:val="48"/>
        </w:rPr>
        <w:t>教案</w:t>
      </w:r>
    </w:p>
    <w:p w14:paraId="1BE4CD39">
      <w:pPr>
        <w:spacing w:before="316" w:beforeLines="100" w:after="316" w:afterLines="100"/>
        <w:jc w:val="center"/>
        <w:rPr>
          <w:rFonts w:hint="eastAsia" w:ascii="微软雅黑" w:hAnsi="微软雅黑" w:eastAsia="微软雅黑"/>
          <w:b/>
          <w:color w:val="1F4E79"/>
          <w:sz w:val="48"/>
          <w:szCs w:val="48"/>
        </w:rPr>
      </w:pPr>
    </w:p>
    <w:p w14:paraId="3385BE13">
      <w:pPr>
        <w:keepNext/>
        <w:keepLines/>
        <w:spacing w:line="415" w:lineRule="auto"/>
        <w:jc w:val="center"/>
        <w:outlineLvl w:val="1"/>
        <w:rPr>
          <w:rFonts w:hint="eastAsia" w:ascii="微软雅黑" w:hAnsi="微软雅黑" w:eastAsia="微软雅黑"/>
          <w:b/>
          <w:color w:val="1F4E79"/>
          <w:sz w:val="48"/>
          <w:szCs w:val="48"/>
        </w:rPr>
      </w:pPr>
      <w:r>
        <w:rPr>
          <w:rFonts w:hint="eastAsia" w:ascii="微软雅黑" w:hAnsi="微软雅黑" w:eastAsia="微软雅黑"/>
          <w:b/>
          <w:bCs/>
          <w:color w:val="3E3A39"/>
          <w:sz w:val="36"/>
        </w:rPr>
        <w:t>课时分配表</w:t>
      </w:r>
    </w:p>
    <w:tbl>
      <w:tblPr>
        <w:tblStyle w:val="2"/>
        <w:tblW w:w="8209" w:type="dxa"/>
        <w:jc w:val="center"/>
        <w:tblBorders>
          <w:top w:val="single" w:color="1F3864" w:sz="8" w:space="0"/>
          <w:left w:val="single" w:color="1F3864" w:sz="8" w:space="0"/>
          <w:bottom w:val="single" w:color="1F3864" w:sz="8" w:space="0"/>
          <w:right w:val="single" w:color="1F3864" w:sz="8" w:space="0"/>
          <w:insideH w:val="single" w:color="1F3864" w:sz="8" w:space="0"/>
          <w:insideV w:val="single" w:color="1F3864" w:sz="8" w:space="0"/>
        </w:tblBorders>
        <w:tblLayout w:type="autofit"/>
        <w:tblCellMar>
          <w:top w:w="0" w:type="dxa"/>
          <w:left w:w="108" w:type="dxa"/>
          <w:bottom w:w="0" w:type="dxa"/>
          <w:right w:w="108" w:type="dxa"/>
        </w:tblCellMar>
      </w:tblPr>
      <w:tblGrid>
        <w:gridCol w:w="1138"/>
        <w:gridCol w:w="3932"/>
        <w:gridCol w:w="1730"/>
        <w:gridCol w:w="1409"/>
      </w:tblGrid>
      <w:tr w14:paraId="0C91A8AF">
        <w:tblPrEx>
          <w:tblBorders>
            <w:top w:val="single" w:color="1F3864" w:sz="8" w:space="0"/>
            <w:left w:val="single" w:color="1F3864" w:sz="8" w:space="0"/>
            <w:bottom w:val="single" w:color="1F3864" w:sz="8" w:space="0"/>
            <w:right w:val="single" w:color="1F3864" w:sz="8" w:space="0"/>
            <w:insideH w:val="single" w:color="1F3864" w:sz="8" w:space="0"/>
            <w:insideV w:val="single" w:color="1F3864" w:sz="8" w:space="0"/>
          </w:tblBorders>
          <w:tblCellMar>
            <w:top w:w="0" w:type="dxa"/>
            <w:left w:w="108" w:type="dxa"/>
            <w:bottom w:w="0" w:type="dxa"/>
            <w:right w:w="108" w:type="dxa"/>
          </w:tblCellMar>
        </w:tblPrEx>
        <w:trPr>
          <w:cantSplit/>
          <w:trHeight w:val="397" w:hRule="atLeast"/>
          <w:jc w:val="center"/>
        </w:trPr>
        <w:tc>
          <w:tcPr>
            <w:tcW w:w="1138" w:type="dxa"/>
            <w:shd w:val="clear" w:color="auto" w:fill="EDEDED"/>
            <w:vAlign w:val="center"/>
          </w:tcPr>
          <w:p w14:paraId="44EE6320">
            <w:pPr>
              <w:pStyle w:val="5"/>
              <w:jc w:val="center"/>
              <w:rPr>
                <w:rFonts w:ascii="微软雅黑" w:hAnsi="微软雅黑"/>
                <w:b/>
                <w:color w:val="070791"/>
              </w:rPr>
            </w:pPr>
            <w:r>
              <w:rPr>
                <w:rFonts w:hint="eastAsia" w:ascii="微软雅黑" w:hAnsi="微软雅黑"/>
                <w:b/>
                <w:color w:val="070791"/>
              </w:rPr>
              <w:t>章序</w:t>
            </w:r>
          </w:p>
        </w:tc>
        <w:tc>
          <w:tcPr>
            <w:tcW w:w="3932" w:type="dxa"/>
            <w:shd w:val="clear" w:color="auto" w:fill="EDEDED"/>
            <w:vAlign w:val="center"/>
          </w:tcPr>
          <w:p w14:paraId="013CB671">
            <w:pPr>
              <w:pStyle w:val="5"/>
              <w:jc w:val="center"/>
              <w:rPr>
                <w:rFonts w:ascii="微软雅黑" w:hAnsi="微软雅黑"/>
                <w:b/>
                <w:color w:val="070791"/>
              </w:rPr>
            </w:pPr>
            <w:r>
              <w:rPr>
                <w:rFonts w:hint="eastAsia" w:ascii="微软雅黑" w:hAnsi="微软雅黑"/>
                <w:b/>
                <w:color w:val="070791"/>
              </w:rPr>
              <w:t>课程内容</w:t>
            </w:r>
          </w:p>
        </w:tc>
        <w:tc>
          <w:tcPr>
            <w:tcW w:w="1730" w:type="dxa"/>
            <w:shd w:val="clear" w:color="auto" w:fill="EDEDED"/>
            <w:vAlign w:val="center"/>
          </w:tcPr>
          <w:p w14:paraId="2C046B30">
            <w:pPr>
              <w:pStyle w:val="5"/>
              <w:jc w:val="center"/>
              <w:rPr>
                <w:rFonts w:ascii="微软雅黑" w:hAnsi="微软雅黑"/>
                <w:b/>
                <w:color w:val="070791"/>
              </w:rPr>
            </w:pPr>
            <w:r>
              <w:rPr>
                <w:rFonts w:hint="eastAsia" w:ascii="微软雅黑" w:hAnsi="微软雅黑"/>
                <w:b/>
                <w:color w:val="070791"/>
              </w:rPr>
              <w:t>课时</w:t>
            </w:r>
          </w:p>
        </w:tc>
        <w:tc>
          <w:tcPr>
            <w:tcW w:w="1409" w:type="dxa"/>
            <w:shd w:val="clear" w:color="auto" w:fill="EDEDED"/>
            <w:vAlign w:val="center"/>
          </w:tcPr>
          <w:p w14:paraId="638CC635">
            <w:pPr>
              <w:pStyle w:val="5"/>
              <w:jc w:val="center"/>
              <w:rPr>
                <w:rFonts w:ascii="微软雅黑" w:hAnsi="微软雅黑"/>
                <w:b/>
                <w:color w:val="070791"/>
              </w:rPr>
            </w:pPr>
            <w:r>
              <w:rPr>
                <w:rFonts w:hint="eastAsia" w:ascii="微软雅黑" w:hAnsi="微软雅黑"/>
                <w:b/>
                <w:color w:val="070791"/>
              </w:rPr>
              <w:t>备注</w:t>
            </w:r>
          </w:p>
        </w:tc>
      </w:tr>
      <w:tr w14:paraId="1051A776">
        <w:tblPrEx>
          <w:tblBorders>
            <w:top w:val="single" w:color="1F3864" w:sz="8" w:space="0"/>
            <w:left w:val="single" w:color="1F3864" w:sz="8" w:space="0"/>
            <w:bottom w:val="single" w:color="1F3864" w:sz="8" w:space="0"/>
            <w:right w:val="single" w:color="1F3864" w:sz="8" w:space="0"/>
            <w:insideH w:val="single" w:color="1F3864" w:sz="8" w:space="0"/>
            <w:insideV w:val="single" w:color="1F3864" w:sz="8" w:space="0"/>
          </w:tblBorders>
          <w:tblCellMar>
            <w:top w:w="0" w:type="dxa"/>
            <w:left w:w="108" w:type="dxa"/>
            <w:bottom w:w="0" w:type="dxa"/>
            <w:right w:w="108" w:type="dxa"/>
          </w:tblCellMar>
        </w:tblPrEx>
        <w:trPr>
          <w:trHeight w:val="397" w:hRule="atLeast"/>
          <w:jc w:val="center"/>
        </w:trPr>
        <w:tc>
          <w:tcPr>
            <w:tcW w:w="1138" w:type="dxa"/>
            <w:vAlign w:val="center"/>
          </w:tcPr>
          <w:p w14:paraId="6DA6FDA8">
            <w:pPr>
              <w:pStyle w:val="5"/>
              <w:jc w:val="center"/>
            </w:pPr>
            <w:r>
              <w:rPr>
                <w:rFonts w:hint="eastAsia"/>
              </w:rPr>
              <w:t>1</w:t>
            </w:r>
          </w:p>
        </w:tc>
        <w:tc>
          <w:tcPr>
            <w:tcW w:w="3932" w:type="dxa"/>
            <w:vAlign w:val="center"/>
          </w:tcPr>
          <w:p w14:paraId="4F820F81">
            <w:pPr>
              <w:pStyle w:val="5"/>
              <w:jc w:val="center"/>
            </w:pPr>
            <w:r>
              <w:rPr>
                <w:rFonts w:hint="eastAsia"/>
                <w:lang w:val="en-US" w:eastAsia="zh-CN"/>
              </w:rPr>
              <w:t>项目一  纳税程序认知</w:t>
            </w:r>
            <w:r>
              <w:t xml:space="preserve"> </w:t>
            </w:r>
          </w:p>
        </w:tc>
        <w:tc>
          <w:tcPr>
            <w:tcW w:w="1730" w:type="dxa"/>
            <w:vAlign w:val="center"/>
          </w:tcPr>
          <w:p w14:paraId="00DD6831">
            <w:pPr>
              <w:pStyle w:val="5"/>
              <w:jc w:val="center"/>
              <w:rPr>
                <w:rFonts w:hint="eastAsia" w:eastAsia="微软雅黑"/>
                <w:lang w:eastAsia="zh-CN"/>
              </w:rPr>
            </w:pPr>
            <w:r>
              <w:rPr>
                <w:rFonts w:hint="eastAsia"/>
                <w:lang w:val="en-US" w:eastAsia="zh-CN"/>
              </w:rPr>
              <w:t>4</w:t>
            </w:r>
          </w:p>
        </w:tc>
        <w:tc>
          <w:tcPr>
            <w:tcW w:w="1409" w:type="dxa"/>
            <w:vAlign w:val="center"/>
          </w:tcPr>
          <w:p w14:paraId="1012DC1D">
            <w:pPr>
              <w:pStyle w:val="5"/>
              <w:jc w:val="center"/>
            </w:pPr>
          </w:p>
        </w:tc>
      </w:tr>
      <w:tr w14:paraId="414040F8">
        <w:tblPrEx>
          <w:tblBorders>
            <w:top w:val="single" w:color="1F3864" w:sz="8" w:space="0"/>
            <w:left w:val="single" w:color="1F3864" w:sz="8" w:space="0"/>
            <w:bottom w:val="single" w:color="1F3864" w:sz="8" w:space="0"/>
            <w:right w:val="single" w:color="1F3864" w:sz="8" w:space="0"/>
            <w:insideH w:val="single" w:color="1F3864" w:sz="8" w:space="0"/>
            <w:insideV w:val="single" w:color="1F3864" w:sz="8" w:space="0"/>
          </w:tblBorders>
          <w:tblCellMar>
            <w:top w:w="0" w:type="dxa"/>
            <w:left w:w="108" w:type="dxa"/>
            <w:bottom w:w="0" w:type="dxa"/>
            <w:right w:w="108" w:type="dxa"/>
          </w:tblCellMar>
        </w:tblPrEx>
        <w:trPr>
          <w:trHeight w:val="397" w:hRule="atLeast"/>
          <w:jc w:val="center"/>
        </w:trPr>
        <w:tc>
          <w:tcPr>
            <w:tcW w:w="1138" w:type="dxa"/>
            <w:vAlign w:val="center"/>
          </w:tcPr>
          <w:p w14:paraId="4DC51C68">
            <w:pPr>
              <w:pStyle w:val="5"/>
              <w:jc w:val="center"/>
            </w:pPr>
            <w:r>
              <w:rPr>
                <w:rFonts w:hint="eastAsia"/>
              </w:rPr>
              <w:t>2</w:t>
            </w:r>
          </w:p>
        </w:tc>
        <w:tc>
          <w:tcPr>
            <w:tcW w:w="3932" w:type="dxa"/>
            <w:vAlign w:val="center"/>
          </w:tcPr>
          <w:p w14:paraId="363E2B66">
            <w:pPr>
              <w:pStyle w:val="5"/>
              <w:jc w:val="center"/>
            </w:pPr>
            <w:r>
              <w:rPr>
                <w:rFonts w:hint="eastAsia"/>
                <w:lang w:val="en-US" w:eastAsia="zh-CN"/>
              </w:rPr>
              <w:t>项目二  增值税计算与申报</w:t>
            </w:r>
            <w:r>
              <w:t xml:space="preserve"> </w:t>
            </w:r>
          </w:p>
        </w:tc>
        <w:tc>
          <w:tcPr>
            <w:tcW w:w="1730" w:type="dxa"/>
            <w:vAlign w:val="center"/>
          </w:tcPr>
          <w:p w14:paraId="41164126">
            <w:pPr>
              <w:pStyle w:val="5"/>
              <w:jc w:val="center"/>
              <w:rPr>
                <w:rFonts w:hint="default" w:eastAsia="微软雅黑"/>
                <w:lang w:val="en-US" w:eastAsia="zh-CN"/>
              </w:rPr>
            </w:pPr>
            <w:r>
              <w:rPr>
                <w:rFonts w:hint="eastAsia"/>
                <w:lang w:val="en-US" w:eastAsia="zh-CN"/>
              </w:rPr>
              <w:t>12</w:t>
            </w:r>
          </w:p>
        </w:tc>
        <w:tc>
          <w:tcPr>
            <w:tcW w:w="1409" w:type="dxa"/>
            <w:vAlign w:val="center"/>
          </w:tcPr>
          <w:p w14:paraId="1F1B7B4E">
            <w:pPr>
              <w:pStyle w:val="5"/>
              <w:jc w:val="center"/>
            </w:pPr>
          </w:p>
        </w:tc>
      </w:tr>
      <w:tr w14:paraId="78B4E054">
        <w:tblPrEx>
          <w:tblBorders>
            <w:top w:val="single" w:color="1F3864" w:sz="8" w:space="0"/>
            <w:left w:val="single" w:color="1F3864" w:sz="8" w:space="0"/>
            <w:bottom w:val="single" w:color="1F3864" w:sz="8" w:space="0"/>
            <w:right w:val="single" w:color="1F3864" w:sz="8" w:space="0"/>
            <w:insideH w:val="single" w:color="1F3864" w:sz="8" w:space="0"/>
            <w:insideV w:val="single" w:color="1F3864" w:sz="8" w:space="0"/>
          </w:tblBorders>
          <w:tblCellMar>
            <w:top w:w="0" w:type="dxa"/>
            <w:left w:w="108" w:type="dxa"/>
            <w:bottom w:w="0" w:type="dxa"/>
            <w:right w:w="108" w:type="dxa"/>
          </w:tblCellMar>
        </w:tblPrEx>
        <w:trPr>
          <w:trHeight w:val="397" w:hRule="atLeast"/>
          <w:jc w:val="center"/>
        </w:trPr>
        <w:tc>
          <w:tcPr>
            <w:tcW w:w="1138" w:type="dxa"/>
            <w:vAlign w:val="center"/>
          </w:tcPr>
          <w:p w14:paraId="2DF2F06E">
            <w:pPr>
              <w:pStyle w:val="5"/>
              <w:jc w:val="center"/>
            </w:pPr>
            <w:r>
              <w:rPr>
                <w:rFonts w:hint="eastAsia"/>
              </w:rPr>
              <w:t>3</w:t>
            </w:r>
          </w:p>
        </w:tc>
        <w:tc>
          <w:tcPr>
            <w:tcW w:w="3932" w:type="dxa"/>
            <w:vAlign w:val="center"/>
          </w:tcPr>
          <w:p w14:paraId="3798EFA6">
            <w:pPr>
              <w:pStyle w:val="5"/>
              <w:jc w:val="center"/>
            </w:pPr>
            <w:r>
              <w:rPr>
                <w:rFonts w:hint="eastAsia"/>
                <w:lang w:val="en-US" w:eastAsia="zh-CN"/>
              </w:rPr>
              <w:t>项目三  消费税计算与申报</w:t>
            </w:r>
            <w:r>
              <w:t xml:space="preserve"> </w:t>
            </w:r>
          </w:p>
        </w:tc>
        <w:tc>
          <w:tcPr>
            <w:tcW w:w="1730" w:type="dxa"/>
            <w:vAlign w:val="center"/>
          </w:tcPr>
          <w:p w14:paraId="6B47FFE8">
            <w:pPr>
              <w:pStyle w:val="5"/>
              <w:jc w:val="center"/>
            </w:pPr>
            <w:r>
              <w:t>8</w:t>
            </w:r>
          </w:p>
        </w:tc>
        <w:tc>
          <w:tcPr>
            <w:tcW w:w="1409" w:type="dxa"/>
            <w:vAlign w:val="center"/>
          </w:tcPr>
          <w:p w14:paraId="5B932DC6">
            <w:pPr>
              <w:pStyle w:val="5"/>
              <w:jc w:val="center"/>
            </w:pPr>
          </w:p>
        </w:tc>
      </w:tr>
      <w:tr w14:paraId="4737DA79">
        <w:tblPrEx>
          <w:tblBorders>
            <w:top w:val="single" w:color="1F3864" w:sz="8" w:space="0"/>
            <w:left w:val="single" w:color="1F3864" w:sz="8" w:space="0"/>
            <w:bottom w:val="single" w:color="1F3864" w:sz="8" w:space="0"/>
            <w:right w:val="single" w:color="1F3864" w:sz="8" w:space="0"/>
            <w:insideH w:val="single" w:color="1F3864" w:sz="8" w:space="0"/>
            <w:insideV w:val="single" w:color="1F3864" w:sz="8" w:space="0"/>
          </w:tblBorders>
          <w:tblCellMar>
            <w:top w:w="0" w:type="dxa"/>
            <w:left w:w="108" w:type="dxa"/>
            <w:bottom w:w="0" w:type="dxa"/>
            <w:right w:w="108" w:type="dxa"/>
          </w:tblCellMar>
        </w:tblPrEx>
        <w:trPr>
          <w:trHeight w:val="397" w:hRule="atLeast"/>
          <w:jc w:val="center"/>
        </w:trPr>
        <w:tc>
          <w:tcPr>
            <w:tcW w:w="1138" w:type="dxa"/>
            <w:vAlign w:val="center"/>
          </w:tcPr>
          <w:p w14:paraId="18491F62">
            <w:pPr>
              <w:pStyle w:val="5"/>
              <w:jc w:val="center"/>
            </w:pPr>
            <w:r>
              <w:rPr>
                <w:rFonts w:hint="eastAsia"/>
              </w:rPr>
              <w:t>4</w:t>
            </w:r>
          </w:p>
        </w:tc>
        <w:tc>
          <w:tcPr>
            <w:tcW w:w="3932" w:type="dxa"/>
            <w:vAlign w:val="center"/>
          </w:tcPr>
          <w:p w14:paraId="08C9A7AF">
            <w:pPr>
              <w:pStyle w:val="5"/>
              <w:jc w:val="center"/>
            </w:pPr>
            <w:r>
              <w:rPr>
                <w:rFonts w:hint="eastAsia"/>
                <w:lang w:val="en-US" w:eastAsia="zh-CN"/>
              </w:rPr>
              <w:t>项目四 关税计算与申报</w:t>
            </w:r>
            <w:r>
              <w:t xml:space="preserve"> </w:t>
            </w:r>
          </w:p>
        </w:tc>
        <w:tc>
          <w:tcPr>
            <w:tcW w:w="1730" w:type="dxa"/>
            <w:vAlign w:val="center"/>
          </w:tcPr>
          <w:p w14:paraId="0DE8D759">
            <w:pPr>
              <w:pStyle w:val="5"/>
              <w:jc w:val="center"/>
              <w:rPr>
                <w:rFonts w:hint="eastAsia" w:eastAsia="微软雅黑"/>
                <w:lang w:eastAsia="zh-CN"/>
              </w:rPr>
            </w:pPr>
            <w:r>
              <w:rPr>
                <w:rFonts w:hint="eastAsia"/>
                <w:lang w:val="en-US" w:eastAsia="zh-CN"/>
              </w:rPr>
              <w:t>6</w:t>
            </w:r>
          </w:p>
        </w:tc>
        <w:tc>
          <w:tcPr>
            <w:tcW w:w="1409" w:type="dxa"/>
            <w:vAlign w:val="center"/>
          </w:tcPr>
          <w:p w14:paraId="0F369C3A">
            <w:pPr>
              <w:pStyle w:val="5"/>
              <w:jc w:val="center"/>
            </w:pPr>
          </w:p>
        </w:tc>
      </w:tr>
      <w:tr w14:paraId="3E94E925">
        <w:tblPrEx>
          <w:tblBorders>
            <w:top w:val="single" w:color="1F3864" w:sz="8" w:space="0"/>
            <w:left w:val="single" w:color="1F3864" w:sz="8" w:space="0"/>
            <w:bottom w:val="single" w:color="1F3864" w:sz="8" w:space="0"/>
            <w:right w:val="single" w:color="1F3864" w:sz="8" w:space="0"/>
            <w:insideH w:val="single" w:color="1F3864" w:sz="8" w:space="0"/>
            <w:insideV w:val="single" w:color="1F3864" w:sz="8" w:space="0"/>
          </w:tblBorders>
          <w:tblCellMar>
            <w:top w:w="0" w:type="dxa"/>
            <w:left w:w="108" w:type="dxa"/>
            <w:bottom w:w="0" w:type="dxa"/>
            <w:right w:w="108" w:type="dxa"/>
          </w:tblCellMar>
        </w:tblPrEx>
        <w:trPr>
          <w:trHeight w:val="397" w:hRule="atLeast"/>
          <w:jc w:val="center"/>
        </w:trPr>
        <w:tc>
          <w:tcPr>
            <w:tcW w:w="1138" w:type="dxa"/>
            <w:vAlign w:val="center"/>
          </w:tcPr>
          <w:p w14:paraId="654E6F05">
            <w:pPr>
              <w:pStyle w:val="5"/>
              <w:jc w:val="center"/>
            </w:pPr>
            <w:r>
              <w:rPr>
                <w:rFonts w:hint="eastAsia"/>
              </w:rPr>
              <w:t>5</w:t>
            </w:r>
          </w:p>
        </w:tc>
        <w:tc>
          <w:tcPr>
            <w:tcW w:w="3932" w:type="dxa"/>
            <w:vAlign w:val="center"/>
          </w:tcPr>
          <w:p w14:paraId="2B67F6FD">
            <w:pPr>
              <w:pStyle w:val="5"/>
              <w:jc w:val="center"/>
            </w:pPr>
            <w:r>
              <w:rPr>
                <w:rFonts w:hint="eastAsia"/>
                <w:lang w:val="en-US" w:eastAsia="zh-CN"/>
              </w:rPr>
              <w:t>项目五 企业所得税计算与申报</w:t>
            </w:r>
            <w:r>
              <w:t xml:space="preserve"> </w:t>
            </w:r>
          </w:p>
        </w:tc>
        <w:tc>
          <w:tcPr>
            <w:tcW w:w="1730" w:type="dxa"/>
            <w:vAlign w:val="center"/>
          </w:tcPr>
          <w:p w14:paraId="10D25511">
            <w:pPr>
              <w:pStyle w:val="5"/>
              <w:jc w:val="center"/>
              <w:rPr>
                <w:rFonts w:hint="default" w:eastAsia="微软雅黑"/>
                <w:lang w:val="en-US" w:eastAsia="zh-CN"/>
              </w:rPr>
            </w:pPr>
            <w:r>
              <w:rPr>
                <w:rFonts w:hint="eastAsia"/>
                <w:lang w:val="en-US" w:eastAsia="zh-CN"/>
              </w:rPr>
              <w:t>16</w:t>
            </w:r>
          </w:p>
        </w:tc>
        <w:tc>
          <w:tcPr>
            <w:tcW w:w="1409" w:type="dxa"/>
            <w:vAlign w:val="center"/>
          </w:tcPr>
          <w:p w14:paraId="2A19747B">
            <w:pPr>
              <w:pStyle w:val="5"/>
              <w:jc w:val="center"/>
            </w:pPr>
          </w:p>
        </w:tc>
      </w:tr>
      <w:tr w14:paraId="2163EC8E">
        <w:tblPrEx>
          <w:tblBorders>
            <w:top w:val="single" w:color="1F3864" w:sz="8" w:space="0"/>
            <w:left w:val="single" w:color="1F3864" w:sz="8" w:space="0"/>
            <w:bottom w:val="single" w:color="1F3864" w:sz="8" w:space="0"/>
            <w:right w:val="single" w:color="1F3864" w:sz="8" w:space="0"/>
            <w:insideH w:val="single" w:color="1F3864" w:sz="8" w:space="0"/>
            <w:insideV w:val="single" w:color="1F3864" w:sz="8" w:space="0"/>
          </w:tblBorders>
          <w:tblCellMar>
            <w:top w:w="0" w:type="dxa"/>
            <w:left w:w="108" w:type="dxa"/>
            <w:bottom w:w="0" w:type="dxa"/>
            <w:right w:w="108" w:type="dxa"/>
          </w:tblCellMar>
        </w:tblPrEx>
        <w:trPr>
          <w:trHeight w:val="397" w:hRule="atLeast"/>
          <w:jc w:val="center"/>
        </w:trPr>
        <w:tc>
          <w:tcPr>
            <w:tcW w:w="1138" w:type="dxa"/>
            <w:vAlign w:val="center"/>
          </w:tcPr>
          <w:p w14:paraId="40823573">
            <w:pPr>
              <w:pStyle w:val="5"/>
              <w:jc w:val="center"/>
            </w:pPr>
            <w:r>
              <w:rPr>
                <w:rFonts w:hint="eastAsia"/>
              </w:rPr>
              <w:t>6</w:t>
            </w:r>
          </w:p>
        </w:tc>
        <w:tc>
          <w:tcPr>
            <w:tcW w:w="3932" w:type="dxa"/>
            <w:vAlign w:val="center"/>
          </w:tcPr>
          <w:p w14:paraId="2A31038A">
            <w:pPr>
              <w:pStyle w:val="5"/>
              <w:jc w:val="center"/>
            </w:pPr>
            <w:r>
              <w:rPr>
                <w:rFonts w:hint="eastAsia"/>
                <w:lang w:val="en-US" w:eastAsia="zh-CN"/>
              </w:rPr>
              <w:t>项目六 个人所得税计算与申报</w:t>
            </w:r>
          </w:p>
        </w:tc>
        <w:tc>
          <w:tcPr>
            <w:tcW w:w="1730" w:type="dxa"/>
            <w:vAlign w:val="center"/>
          </w:tcPr>
          <w:p w14:paraId="2F1E6951">
            <w:pPr>
              <w:pStyle w:val="5"/>
              <w:jc w:val="center"/>
              <w:rPr>
                <w:rFonts w:hint="default" w:eastAsia="微软雅黑"/>
                <w:lang w:val="en-US" w:eastAsia="zh-CN"/>
              </w:rPr>
            </w:pPr>
            <w:r>
              <w:rPr>
                <w:rFonts w:hint="eastAsia"/>
                <w:lang w:val="en-US" w:eastAsia="zh-CN"/>
              </w:rPr>
              <w:t>12</w:t>
            </w:r>
          </w:p>
        </w:tc>
        <w:tc>
          <w:tcPr>
            <w:tcW w:w="1409" w:type="dxa"/>
            <w:vAlign w:val="center"/>
          </w:tcPr>
          <w:p w14:paraId="474F08F3">
            <w:pPr>
              <w:pStyle w:val="5"/>
              <w:jc w:val="center"/>
            </w:pPr>
          </w:p>
        </w:tc>
      </w:tr>
      <w:tr w14:paraId="22AC7AE1">
        <w:tblPrEx>
          <w:tblBorders>
            <w:top w:val="single" w:color="1F3864" w:sz="8" w:space="0"/>
            <w:left w:val="single" w:color="1F3864" w:sz="8" w:space="0"/>
            <w:bottom w:val="single" w:color="1F3864" w:sz="8" w:space="0"/>
            <w:right w:val="single" w:color="1F3864" w:sz="8" w:space="0"/>
            <w:insideH w:val="single" w:color="1F3864" w:sz="8" w:space="0"/>
            <w:insideV w:val="single" w:color="1F3864" w:sz="8" w:space="0"/>
          </w:tblBorders>
          <w:tblCellMar>
            <w:top w:w="0" w:type="dxa"/>
            <w:left w:w="108" w:type="dxa"/>
            <w:bottom w:w="0" w:type="dxa"/>
            <w:right w:w="108" w:type="dxa"/>
          </w:tblCellMar>
        </w:tblPrEx>
        <w:trPr>
          <w:trHeight w:val="397" w:hRule="atLeast"/>
          <w:jc w:val="center"/>
        </w:trPr>
        <w:tc>
          <w:tcPr>
            <w:tcW w:w="1138" w:type="dxa"/>
            <w:vAlign w:val="center"/>
          </w:tcPr>
          <w:p w14:paraId="437AFE56">
            <w:pPr>
              <w:pStyle w:val="5"/>
              <w:jc w:val="center"/>
            </w:pPr>
            <w:r>
              <w:rPr>
                <w:rFonts w:hint="eastAsia"/>
              </w:rPr>
              <w:t>7</w:t>
            </w:r>
          </w:p>
        </w:tc>
        <w:tc>
          <w:tcPr>
            <w:tcW w:w="3932" w:type="dxa"/>
            <w:vAlign w:val="center"/>
          </w:tcPr>
          <w:p w14:paraId="4D99BB02">
            <w:pPr>
              <w:pStyle w:val="5"/>
              <w:jc w:val="center"/>
            </w:pPr>
            <w:r>
              <w:rPr>
                <w:rFonts w:hint="eastAsia"/>
                <w:lang w:val="en-US" w:eastAsia="zh-CN"/>
              </w:rPr>
              <w:t>项目七 财产税计算与申报</w:t>
            </w:r>
          </w:p>
        </w:tc>
        <w:tc>
          <w:tcPr>
            <w:tcW w:w="1730" w:type="dxa"/>
            <w:vAlign w:val="center"/>
          </w:tcPr>
          <w:p w14:paraId="58254FBF">
            <w:pPr>
              <w:pStyle w:val="5"/>
              <w:jc w:val="center"/>
              <w:rPr>
                <w:rFonts w:hint="eastAsia" w:eastAsia="微软雅黑"/>
                <w:lang w:eastAsia="zh-CN"/>
              </w:rPr>
            </w:pPr>
            <w:r>
              <w:rPr>
                <w:rFonts w:hint="eastAsia"/>
                <w:lang w:val="en-US" w:eastAsia="zh-CN"/>
              </w:rPr>
              <w:t>6</w:t>
            </w:r>
          </w:p>
        </w:tc>
        <w:tc>
          <w:tcPr>
            <w:tcW w:w="1409" w:type="dxa"/>
            <w:vAlign w:val="center"/>
          </w:tcPr>
          <w:p w14:paraId="0FE3F158">
            <w:pPr>
              <w:pStyle w:val="5"/>
              <w:jc w:val="center"/>
            </w:pPr>
          </w:p>
        </w:tc>
      </w:tr>
      <w:tr w14:paraId="289B173C">
        <w:tblPrEx>
          <w:tblBorders>
            <w:top w:val="single" w:color="1F3864" w:sz="8" w:space="0"/>
            <w:left w:val="single" w:color="1F3864" w:sz="8" w:space="0"/>
            <w:bottom w:val="single" w:color="1F3864" w:sz="8" w:space="0"/>
            <w:right w:val="single" w:color="1F3864" w:sz="8" w:space="0"/>
            <w:insideH w:val="single" w:color="1F3864" w:sz="8" w:space="0"/>
            <w:insideV w:val="single" w:color="1F3864" w:sz="8" w:space="0"/>
          </w:tblBorders>
          <w:tblCellMar>
            <w:top w:w="0" w:type="dxa"/>
            <w:left w:w="108" w:type="dxa"/>
            <w:bottom w:w="0" w:type="dxa"/>
            <w:right w:w="108" w:type="dxa"/>
          </w:tblCellMar>
        </w:tblPrEx>
        <w:trPr>
          <w:trHeight w:val="397" w:hRule="atLeast"/>
          <w:jc w:val="center"/>
        </w:trPr>
        <w:tc>
          <w:tcPr>
            <w:tcW w:w="1138" w:type="dxa"/>
            <w:vAlign w:val="center"/>
          </w:tcPr>
          <w:p w14:paraId="1EB18449">
            <w:pPr>
              <w:pStyle w:val="5"/>
              <w:jc w:val="center"/>
            </w:pPr>
            <w:r>
              <w:rPr>
                <w:rFonts w:hint="eastAsia"/>
              </w:rPr>
              <w:t>8</w:t>
            </w:r>
          </w:p>
        </w:tc>
        <w:tc>
          <w:tcPr>
            <w:tcW w:w="3932" w:type="dxa"/>
            <w:vAlign w:val="center"/>
          </w:tcPr>
          <w:p w14:paraId="7BB9D891">
            <w:pPr>
              <w:pStyle w:val="5"/>
              <w:jc w:val="center"/>
            </w:pPr>
            <w:r>
              <w:rPr>
                <w:rFonts w:hint="eastAsia"/>
                <w:lang w:val="en-US" w:eastAsia="zh-CN"/>
              </w:rPr>
              <w:t>项目八 资源税计算与申报</w:t>
            </w:r>
          </w:p>
        </w:tc>
        <w:tc>
          <w:tcPr>
            <w:tcW w:w="1730" w:type="dxa"/>
            <w:vAlign w:val="center"/>
          </w:tcPr>
          <w:p w14:paraId="13AB3872">
            <w:pPr>
              <w:pStyle w:val="5"/>
              <w:jc w:val="center"/>
              <w:rPr>
                <w:rFonts w:hint="eastAsia" w:eastAsia="微软雅黑"/>
                <w:lang w:eastAsia="zh-CN"/>
              </w:rPr>
            </w:pPr>
            <w:r>
              <w:rPr>
                <w:rFonts w:hint="eastAsia"/>
                <w:lang w:val="en-US" w:eastAsia="zh-CN"/>
              </w:rPr>
              <w:t>4</w:t>
            </w:r>
          </w:p>
        </w:tc>
        <w:tc>
          <w:tcPr>
            <w:tcW w:w="1409" w:type="dxa"/>
            <w:vAlign w:val="center"/>
          </w:tcPr>
          <w:p w14:paraId="214FCAD3">
            <w:pPr>
              <w:pStyle w:val="5"/>
              <w:jc w:val="center"/>
            </w:pPr>
          </w:p>
        </w:tc>
      </w:tr>
      <w:tr w14:paraId="5E040F73">
        <w:tblPrEx>
          <w:tblBorders>
            <w:top w:val="single" w:color="1F3864" w:sz="8" w:space="0"/>
            <w:left w:val="single" w:color="1F3864" w:sz="8" w:space="0"/>
            <w:bottom w:val="single" w:color="1F3864" w:sz="8" w:space="0"/>
            <w:right w:val="single" w:color="1F3864" w:sz="8" w:space="0"/>
            <w:insideH w:val="single" w:color="1F3864" w:sz="8" w:space="0"/>
            <w:insideV w:val="single" w:color="1F3864" w:sz="8" w:space="0"/>
          </w:tblBorders>
          <w:tblCellMar>
            <w:top w:w="0" w:type="dxa"/>
            <w:left w:w="108" w:type="dxa"/>
            <w:bottom w:w="0" w:type="dxa"/>
            <w:right w:w="108" w:type="dxa"/>
          </w:tblCellMar>
        </w:tblPrEx>
        <w:trPr>
          <w:trHeight w:val="397" w:hRule="atLeast"/>
          <w:jc w:val="center"/>
        </w:trPr>
        <w:tc>
          <w:tcPr>
            <w:tcW w:w="1138" w:type="dxa"/>
            <w:vAlign w:val="center"/>
          </w:tcPr>
          <w:p w14:paraId="311F18E8">
            <w:pPr>
              <w:pStyle w:val="5"/>
              <w:jc w:val="center"/>
            </w:pPr>
            <w:r>
              <w:rPr>
                <w:rFonts w:hint="eastAsia"/>
              </w:rPr>
              <w:t>9</w:t>
            </w:r>
          </w:p>
        </w:tc>
        <w:tc>
          <w:tcPr>
            <w:tcW w:w="3932" w:type="dxa"/>
            <w:vAlign w:val="center"/>
          </w:tcPr>
          <w:p w14:paraId="6B265E60">
            <w:pPr>
              <w:pStyle w:val="5"/>
              <w:jc w:val="center"/>
            </w:pPr>
            <w:r>
              <w:rPr>
                <w:rFonts w:hint="eastAsia"/>
                <w:lang w:val="en-US" w:eastAsia="zh-CN"/>
              </w:rPr>
              <w:t>项目九 行为目的税计算与申报</w:t>
            </w:r>
          </w:p>
        </w:tc>
        <w:tc>
          <w:tcPr>
            <w:tcW w:w="1730" w:type="dxa"/>
            <w:vAlign w:val="center"/>
          </w:tcPr>
          <w:p w14:paraId="1FB222EC">
            <w:pPr>
              <w:pStyle w:val="5"/>
              <w:jc w:val="center"/>
            </w:pPr>
            <w:r>
              <w:t>4</w:t>
            </w:r>
          </w:p>
        </w:tc>
        <w:tc>
          <w:tcPr>
            <w:tcW w:w="1409" w:type="dxa"/>
            <w:vAlign w:val="center"/>
          </w:tcPr>
          <w:p w14:paraId="6C6BA721">
            <w:pPr>
              <w:pStyle w:val="5"/>
              <w:jc w:val="center"/>
            </w:pPr>
          </w:p>
        </w:tc>
      </w:tr>
      <w:tr w14:paraId="51E438A9">
        <w:tblPrEx>
          <w:tblBorders>
            <w:top w:val="single" w:color="1F3864" w:sz="8" w:space="0"/>
            <w:left w:val="single" w:color="1F3864" w:sz="8" w:space="0"/>
            <w:bottom w:val="single" w:color="1F3864" w:sz="8" w:space="0"/>
            <w:right w:val="single" w:color="1F3864" w:sz="8" w:space="0"/>
            <w:insideH w:val="single" w:color="1F3864" w:sz="8" w:space="0"/>
            <w:insideV w:val="single" w:color="1F3864" w:sz="8" w:space="0"/>
          </w:tblBorders>
          <w:tblCellMar>
            <w:top w:w="0" w:type="dxa"/>
            <w:left w:w="108" w:type="dxa"/>
            <w:bottom w:w="0" w:type="dxa"/>
            <w:right w:w="108" w:type="dxa"/>
          </w:tblCellMar>
        </w:tblPrEx>
        <w:trPr>
          <w:trHeight w:val="397" w:hRule="atLeast"/>
          <w:jc w:val="center"/>
        </w:trPr>
        <w:tc>
          <w:tcPr>
            <w:tcW w:w="1138" w:type="dxa"/>
            <w:vAlign w:val="center"/>
          </w:tcPr>
          <w:p w14:paraId="4EF1391A">
            <w:pPr>
              <w:pStyle w:val="5"/>
              <w:jc w:val="center"/>
            </w:pPr>
            <w:r>
              <w:rPr>
                <w:rFonts w:hint="eastAsia"/>
              </w:rPr>
              <w:t>合计</w:t>
            </w:r>
          </w:p>
        </w:tc>
        <w:tc>
          <w:tcPr>
            <w:tcW w:w="3932" w:type="dxa"/>
            <w:vAlign w:val="center"/>
          </w:tcPr>
          <w:p w14:paraId="72D1B295">
            <w:pPr>
              <w:pStyle w:val="5"/>
              <w:jc w:val="center"/>
            </w:pPr>
          </w:p>
        </w:tc>
        <w:tc>
          <w:tcPr>
            <w:tcW w:w="1730" w:type="dxa"/>
            <w:vAlign w:val="center"/>
          </w:tcPr>
          <w:p w14:paraId="07FD4CEF">
            <w:pPr>
              <w:pStyle w:val="5"/>
              <w:jc w:val="center"/>
              <w:rPr>
                <w:rFonts w:hint="default" w:eastAsia="微软雅黑"/>
                <w:lang w:val="en-US" w:eastAsia="zh-CN"/>
              </w:rPr>
            </w:pPr>
            <w:r>
              <w:rPr>
                <w:rFonts w:hint="eastAsia"/>
                <w:lang w:val="en-US" w:eastAsia="zh-CN"/>
              </w:rPr>
              <w:t>72</w:t>
            </w:r>
          </w:p>
        </w:tc>
        <w:tc>
          <w:tcPr>
            <w:tcW w:w="1409" w:type="dxa"/>
            <w:vAlign w:val="center"/>
          </w:tcPr>
          <w:p w14:paraId="2A6AEAB6">
            <w:pPr>
              <w:pStyle w:val="5"/>
              <w:jc w:val="center"/>
            </w:pPr>
          </w:p>
        </w:tc>
      </w:tr>
    </w:tbl>
    <w:p w14:paraId="2DD2562D"/>
    <w:p w14:paraId="0615856A"/>
    <w:p w14:paraId="081CDA35"/>
    <w:p w14:paraId="2238E778"/>
    <w:p w14:paraId="336059D1"/>
    <w:p w14:paraId="1A457359"/>
    <w:p w14:paraId="5C50F53E"/>
    <w:p w14:paraId="3F0DAE5F"/>
    <w:tbl>
      <w:tblPr>
        <w:tblStyle w:val="2"/>
        <w:tblW w:w="9624" w:type="dxa"/>
        <w:jc w:val="center"/>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Layout w:type="fixed"/>
        <w:tblCellMar>
          <w:top w:w="0" w:type="dxa"/>
          <w:left w:w="108" w:type="dxa"/>
          <w:bottom w:w="0" w:type="dxa"/>
          <w:right w:w="108" w:type="dxa"/>
        </w:tblCellMar>
      </w:tblPr>
      <w:tblGrid>
        <w:gridCol w:w="1403"/>
        <w:gridCol w:w="31"/>
        <w:gridCol w:w="8190"/>
      </w:tblGrid>
      <w:tr w14:paraId="1BA7E484">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434" w:type="dxa"/>
            <w:gridSpan w:val="2"/>
            <w:shd w:val="clear" w:color="auto" w:fill="DEEAF6"/>
            <w:vAlign w:val="center"/>
          </w:tcPr>
          <w:p w14:paraId="425C45B8">
            <w:pPr>
              <w:pStyle w:val="5"/>
              <w:jc w:val="center"/>
              <w:rPr>
                <w:rFonts w:ascii="方正兰亭粗黑简体" w:eastAsia="方正兰亭粗黑简体"/>
              </w:rPr>
            </w:pPr>
            <w:r>
              <w:br w:type="page"/>
            </w:r>
            <w:r>
              <w:rPr>
                <w:rFonts w:hint="eastAsia" w:ascii="微软雅黑" w:hAnsi="微软雅黑"/>
                <w:b/>
              </w:rPr>
              <w:t>课题</w:t>
            </w:r>
          </w:p>
        </w:tc>
        <w:tc>
          <w:tcPr>
            <w:tcW w:w="8190" w:type="dxa"/>
            <w:shd w:val="clear" w:color="auto" w:fill="FFFFFF"/>
            <w:vAlign w:val="center"/>
          </w:tcPr>
          <w:p w14:paraId="73A74E05">
            <w:pPr>
              <w:pStyle w:val="5"/>
              <w:jc w:val="center"/>
              <w:rPr>
                <w:rFonts w:hint="default" w:ascii="微软雅黑" w:hAnsi="微软雅黑" w:eastAsia="微软雅黑"/>
                <w:b/>
                <w:color w:val="1F4E79"/>
                <w:sz w:val="30"/>
                <w:szCs w:val="30"/>
                <w:lang w:val="en-US" w:eastAsia="zh-CN"/>
              </w:rPr>
            </w:pPr>
            <w:r>
              <w:rPr>
                <w:rFonts w:hint="eastAsia" w:ascii="微软雅黑" w:hAnsi="微软雅黑"/>
                <w:b/>
                <w:color w:val="070791"/>
                <w:sz w:val="30"/>
                <w:szCs w:val="30"/>
                <w:lang w:val="en-US" w:eastAsia="zh-CN"/>
              </w:rPr>
              <w:t>项目一</w:t>
            </w:r>
            <w:r>
              <w:rPr>
                <w:rFonts w:ascii="微软雅黑" w:hAnsi="微软雅黑"/>
                <w:b/>
                <w:color w:val="070791"/>
                <w:sz w:val="30"/>
                <w:szCs w:val="30"/>
              </w:rPr>
              <w:t xml:space="preserve"> 纳税</w:t>
            </w:r>
            <w:r>
              <w:rPr>
                <w:rFonts w:hint="eastAsia" w:ascii="微软雅黑" w:hAnsi="微软雅黑"/>
                <w:b/>
                <w:color w:val="070791"/>
                <w:sz w:val="30"/>
                <w:szCs w:val="30"/>
                <w:lang w:val="en-US" w:eastAsia="zh-CN"/>
              </w:rPr>
              <w:t>程序认知</w:t>
            </w:r>
          </w:p>
        </w:tc>
      </w:tr>
      <w:tr w14:paraId="5F164E84">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434" w:type="dxa"/>
            <w:gridSpan w:val="2"/>
            <w:shd w:val="clear" w:color="auto" w:fill="F2F2F2"/>
            <w:vAlign w:val="center"/>
          </w:tcPr>
          <w:p w14:paraId="63610D12">
            <w:pPr>
              <w:pStyle w:val="5"/>
              <w:jc w:val="center"/>
              <w:rPr>
                <w:rFonts w:ascii="方正兰亭粗黑简体" w:eastAsia="方正兰亭粗黑简体"/>
              </w:rPr>
            </w:pPr>
            <w:r>
              <w:rPr>
                <w:rFonts w:hint="eastAsia" w:ascii="微软雅黑" w:hAnsi="微软雅黑"/>
                <w:b/>
              </w:rPr>
              <w:t>课时</w:t>
            </w:r>
          </w:p>
        </w:tc>
        <w:tc>
          <w:tcPr>
            <w:tcW w:w="8190" w:type="dxa"/>
            <w:shd w:val="clear" w:color="auto" w:fill="FFFFFF"/>
            <w:vAlign w:val="center"/>
          </w:tcPr>
          <w:p w14:paraId="1A178385">
            <w:pPr>
              <w:pStyle w:val="5"/>
              <w:ind w:firstLine="180" w:firstLineChars="100"/>
            </w:pPr>
            <w:r>
              <w:rPr>
                <w:rFonts w:hint="eastAsia"/>
                <w:lang w:val="en-US" w:eastAsia="zh-CN"/>
              </w:rPr>
              <w:t>4</w:t>
            </w:r>
            <w:r>
              <w:t>课时</w:t>
            </w:r>
            <w:r>
              <w:rPr>
                <w:rFonts w:hint="eastAsia"/>
              </w:rPr>
              <w:t>（</w:t>
            </w:r>
            <w:r>
              <w:rPr>
                <w:rFonts w:hint="eastAsia"/>
                <w:lang w:val="en-US" w:eastAsia="zh-CN"/>
              </w:rPr>
              <w:t>18</w:t>
            </w:r>
            <w:r>
              <w:t>0</w:t>
            </w:r>
            <w:r>
              <w:rPr>
                <w:rFonts w:hint="eastAsia"/>
              </w:rPr>
              <w:t xml:space="preserve"> min）</w:t>
            </w:r>
          </w:p>
        </w:tc>
      </w:tr>
      <w:tr w14:paraId="4BAE54C5">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434" w:type="dxa"/>
            <w:gridSpan w:val="2"/>
            <w:shd w:val="clear" w:color="auto" w:fill="DEEAF6"/>
            <w:vAlign w:val="center"/>
          </w:tcPr>
          <w:p w14:paraId="3DBFDC0C">
            <w:pPr>
              <w:pStyle w:val="5"/>
              <w:jc w:val="center"/>
            </w:pPr>
            <w:r>
              <w:rPr>
                <w:rFonts w:ascii="微软雅黑" w:hAnsi="微软雅黑"/>
                <w:b/>
              </w:rPr>
              <w:t>教学目标</w:t>
            </w:r>
          </w:p>
        </w:tc>
        <w:tc>
          <w:tcPr>
            <w:tcW w:w="8190" w:type="dxa"/>
            <w:shd w:val="clear" w:color="auto" w:fill="FFFFFF"/>
            <w:vAlign w:val="center"/>
          </w:tcPr>
          <w:p w14:paraId="1D7A40A2">
            <w:pPr>
              <w:pStyle w:val="5"/>
              <w:ind w:firstLine="180" w:firstLineChars="100"/>
              <w:rPr>
                <w:rFonts w:ascii="微软雅黑" w:hAnsi="微软雅黑"/>
                <w:b/>
                <w:color w:val="833C0B"/>
              </w:rPr>
            </w:pPr>
            <w:r>
              <w:rPr>
                <w:rFonts w:hint="eastAsia" w:ascii="微软雅黑" w:hAnsi="微软雅黑"/>
                <w:b/>
                <w:color w:val="FF0000"/>
              </w:rPr>
              <w:t>知识技能目标：</w:t>
            </w:r>
          </w:p>
          <w:p w14:paraId="0AEFD332">
            <w:pPr>
              <w:pStyle w:val="5"/>
              <w:ind w:firstLine="360" w:firstLineChars="200"/>
            </w:pPr>
            <w:r>
              <w:rPr>
                <w:rFonts w:hint="eastAsia"/>
              </w:rPr>
              <w:t>（</w:t>
            </w:r>
            <w:r>
              <w:t>1</w:t>
            </w:r>
            <w:r>
              <w:rPr>
                <w:rFonts w:hint="eastAsia"/>
              </w:rPr>
              <w:t>）了解税收的特点及分类</w:t>
            </w:r>
          </w:p>
          <w:p w14:paraId="60C86468">
            <w:pPr>
              <w:pStyle w:val="5"/>
              <w:ind w:firstLine="360" w:firstLineChars="200"/>
            </w:pPr>
            <w:r>
              <w:rPr>
                <w:rFonts w:hint="eastAsia"/>
              </w:rPr>
              <w:t>（2）掌握税法的要素</w:t>
            </w:r>
          </w:p>
          <w:p w14:paraId="3793EDC3">
            <w:pPr>
              <w:pStyle w:val="5"/>
              <w:ind w:firstLine="360" w:firstLineChars="200"/>
              <w:rPr>
                <w:rFonts w:hint="default" w:eastAsia="微软雅黑"/>
                <w:lang w:val="en-US" w:eastAsia="zh-CN"/>
              </w:rPr>
            </w:pPr>
            <w:r>
              <w:rPr>
                <w:rFonts w:hint="eastAsia"/>
              </w:rPr>
              <w:t>（3）</w:t>
            </w:r>
            <w:r>
              <w:rPr>
                <w:rFonts w:hint="eastAsia"/>
                <w:lang w:val="en-US" w:eastAsia="zh-CN"/>
              </w:rPr>
              <w:t>能欧依法领购、开具和缴销发票</w:t>
            </w:r>
          </w:p>
          <w:p w14:paraId="3AFCA8C0">
            <w:pPr>
              <w:pStyle w:val="5"/>
              <w:ind w:firstLine="360" w:firstLineChars="200"/>
            </w:pPr>
            <w:r>
              <w:rPr>
                <w:rFonts w:hint="eastAsia"/>
                <w:lang w:eastAsia="zh-CN"/>
              </w:rPr>
              <w:t>（</w:t>
            </w:r>
            <w:r>
              <w:rPr>
                <w:rFonts w:hint="eastAsia"/>
                <w:lang w:val="en-US" w:eastAsia="zh-CN"/>
              </w:rPr>
              <w:t>4</w:t>
            </w:r>
            <w:r>
              <w:rPr>
                <w:rFonts w:hint="eastAsia"/>
                <w:lang w:eastAsia="zh-CN"/>
              </w:rPr>
              <w:t>）</w:t>
            </w:r>
            <w:r>
              <w:rPr>
                <w:rFonts w:hint="eastAsia"/>
              </w:rPr>
              <w:t>掌握纳税申报的</w:t>
            </w:r>
            <w:r>
              <w:t>类型</w:t>
            </w:r>
            <w:r>
              <w:rPr>
                <w:rFonts w:hint="eastAsia"/>
              </w:rPr>
              <w:t>及方法</w:t>
            </w:r>
          </w:p>
          <w:p w14:paraId="1882A3E1">
            <w:pPr>
              <w:pStyle w:val="5"/>
              <w:ind w:firstLine="180" w:firstLineChars="100"/>
              <w:rPr>
                <w:rFonts w:ascii="微软雅黑" w:hAnsi="微软雅黑"/>
                <w:b/>
                <w:color w:val="FF0000"/>
              </w:rPr>
            </w:pPr>
            <w:r>
              <w:rPr>
                <w:rFonts w:hint="eastAsia" w:ascii="微软雅黑" w:hAnsi="微软雅黑"/>
                <w:b/>
                <w:color w:val="FF0000"/>
              </w:rPr>
              <w:t>素</w:t>
            </w:r>
            <w:r>
              <w:rPr>
                <w:rFonts w:hint="eastAsia" w:ascii="微软雅黑" w:hAnsi="微软雅黑"/>
                <w:b/>
                <w:color w:val="FF0000"/>
                <w:lang w:val="en-US" w:eastAsia="zh-CN"/>
              </w:rPr>
              <w:t>养</w:t>
            </w:r>
            <w:r>
              <w:rPr>
                <w:rFonts w:ascii="微软雅黑" w:hAnsi="微软雅黑"/>
                <w:b/>
                <w:color w:val="FF0000"/>
              </w:rPr>
              <w:t>目标</w:t>
            </w:r>
            <w:r>
              <w:rPr>
                <w:rFonts w:hint="eastAsia" w:ascii="微软雅黑" w:hAnsi="微软雅黑"/>
                <w:b/>
                <w:color w:val="FF0000"/>
              </w:rPr>
              <w:t>：</w:t>
            </w:r>
          </w:p>
          <w:p w14:paraId="25B09DEA">
            <w:pPr>
              <w:pStyle w:val="5"/>
              <w:ind w:firstLine="360" w:firstLineChars="200"/>
            </w:pPr>
            <w:r>
              <w:rPr>
                <w:rFonts w:hint="eastAsia"/>
              </w:rPr>
              <w:t>（1）培养爱岗敬业、诚实守信的职业道德</w:t>
            </w:r>
          </w:p>
          <w:p w14:paraId="61E0FC19">
            <w:pPr>
              <w:pStyle w:val="5"/>
              <w:ind w:firstLine="360" w:firstLineChars="200"/>
            </w:pPr>
            <w:r>
              <w:rPr>
                <w:rFonts w:hint="eastAsia"/>
              </w:rPr>
              <w:t>（2）增强遵纪守法、诚信纳税的意识</w:t>
            </w:r>
          </w:p>
        </w:tc>
      </w:tr>
      <w:tr w14:paraId="110C181A">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434" w:type="dxa"/>
            <w:gridSpan w:val="2"/>
            <w:shd w:val="clear" w:color="auto" w:fill="F2F2F2"/>
            <w:vAlign w:val="center"/>
          </w:tcPr>
          <w:p w14:paraId="03985827">
            <w:pPr>
              <w:pStyle w:val="5"/>
              <w:jc w:val="center"/>
            </w:pPr>
            <w:r>
              <w:rPr>
                <w:rFonts w:ascii="微软雅黑" w:hAnsi="微软雅黑"/>
                <w:b/>
              </w:rPr>
              <w:t>教学重</w:t>
            </w:r>
            <w:r>
              <w:rPr>
                <w:rFonts w:hint="eastAsia" w:ascii="微软雅黑" w:hAnsi="微软雅黑"/>
                <w:b/>
              </w:rPr>
              <w:t>难</w:t>
            </w:r>
            <w:r>
              <w:rPr>
                <w:rFonts w:ascii="微软雅黑" w:hAnsi="微软雅黑"/>
                <w:b/>
              </w:rPr>
              <w:t>点</w:t>
            </w:r>
          </w:p>
        </w:tc>
        <w:tc>
          <w:tcPr>
            <w:tcW w:w="8190" w:type="dxa"/>
            <w:shd w:val="clear" w:color="auto" w:fill="FFFFFF"/>
            <w:vAlign w:val="center"/>
          </w:tcPr>
          <w:p w14:paraId="1FA43284">
            <w:pPr>
              <w:pStyle w:val="5"/>
              <w:ind w:firstLine="180" w:firstLineChars="100"/>
            </w:pPr>
            <w:r>
              <w:rPr>
                <w:rFonts w:hint="eastAsia" w:ascii="微软雅黑" w:hAnsi="微软雅黑"/>
                <w:b/>
                <w:color w:val="1F4E79"/>
              </w:rPr>
              <w:t>教学重点：</w:t>
            </w:r>
            <w:r>
              <w:t>税收的特点及分类</w:t>
            </w:r>
            <w:r>
              <w:rPr>
                <w:rFonts w:hint="eastAsia"/>
              </w:rPr>
              <w:t>，</w:t>
            </w:r>
            <w:r>
              <w:t>税法的要素</w:t>
            </w:r>
            <w:r>
              <w:rPr>
                <w:rFonts w:hint="eastAsia"/>
              </w:rPr>
              <w:t>，</w:t>
            </w:r>
            <w:r>
              <w:rPr>
                <w:rFonts w:hint="eastAsia"/>
                <w:lang w:val="en-US" w:eastAsia="zh-CN"/>
              </w:rPr>
              <w:t>税务登记、</w:t>
            </w:r>
            <w:r>
              <w:rPr>
                <w:rFonts w:hint="eastAsia"/>
              </w:rPr>
              <w:t>纳税申报的</w:t>
            </w:r>
            <w:r>
              <w:t>类型</w:t>
            </w:r>
          </w:p>
          <w:p w14:paraId="109B4BA7">
            <w:pPr>
              <w:pStyle w:val="5"/>
              <w:ind w:firstLine="180" w:firstLineChars="100"/>
            </w:pPr>
            <w:r>
              <w:rPr>
                <w:rFonts w:hint="eastAsia" w:ascii="微软雅黑" w:hAnsi="微软雅黑"/>
                <w:b/>
                <w:color w:val="1F4E79"/>
              </w:rPr>
              <w:t>教学难点：</w:t>
            </w:r>
            <w:r>
              <w:rPr>
                <w:rFonts w:hint="eastAsia"/>
              </w:rPr>
              <w:t>纳税申报的方法</w:t>
            </w:r>
          </w:p>
        </w:tc>
      </w:tr>
      <w:tr w14:paraId="2E21184A">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434" w:type="dxa"/>
            <w:gridSpan w:val="2"/>
            <w:shd w:val="clear" w:color="auto" w:fill="DEEAF6"/>
            <w:vAlign w:val="center"/>
          </w:tcPr>
          <w:p w14:paraId="37936E01">
            <w:pPr>
              <w:pStyle w:val="5"/>
              <w:jc w:val="center"/>
            </w:pPr>
            <w:r>
              <w:rPr>
                <w:rFonts w:ascii="微软雅黑" w:hAnsi="微软雅黑"/>
                <w:b/>
              </w:rPr>
              <w:t>教学方法</w:t>
            </w:r>
          </w:p>
        </w:tc>
        <w:tc>
          <w:tcPr>
            <w:tcW w:w="8190" w:type="dxa"/>
            <w:shd w:val="clear" w:color="auto" w:fill="FFFFFF"/>
            <w:vAlign w:val="center"/>
          </w:tcPr>
          <w:p w14:paraId="602D41E9">
            <w:pPr>
              <w:pStyle w:val="5"/>
              <w:ind w:firstLine="180" w:firstLineChars="100"/>
            </w:pPr>
            <w:r>
              <w:rPr>
                <w:rFonts w:hint="eastAsia"/>
              </w:rPr>
              <w:t>案例分析法、问答法、讨论法、讲授法</w:t>
            </w:r>
          </w:p>
        </w:tc>
      </w:tr>
      <w:tr w14:paraId="61A9037D">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434" w:type="dxa"/>
            <w:gridSpan w:val="2"/>
            <w:shd w:val="clear" w:color="auto" w:fill="F2F2F2"/>
            <w:vAlign w:val="center"/>
          </w:tcPr>
          <w:p w14:paraId="5B9BC160">
            <w:pPr>
              <w:pStyle w:val="5"/>
              <w:jc w:val="center"/>
            </w:pPr>
            <w:r>
              <w:rPr>
                <w:rFonts w:ascii="微软雅黑" w:hAnsi="微软雅黑"/>
                <w:b/>
              </w:rPr>
              <w:t>教学用具</w:t>
            </w:r>
          </w:p>
        </w:tc>
        <w:tc>
          <w:tcPr>
            <w:tcW w:w="8190" w:type="dxa"/>
            <w:shd w:val="clear" w:color="auto" w:fill="FFFFFF"/>
            <w:vAlign w:val="center"/>
          </w:tcPr>
          <w:p w14:paraId="43C85B8F">
            <w:pPr>
              <w:pStyle w:val="5"/>
              <w:ind w:firstLine="180" w:firstLineChars="100"/>
            </w:pPr>
            <w:r>
              <w:rPr>
                <w:rFonts w:hint="eastAsia"/>
              </w:rPr>
              <w:t>电脑、投影仪、</w:t>
            </w:r>
            <w:r>
              <w:t>多媒体</w:t>
            </w:r>
            <w:r>
              <w:rPr>
                <w:rFonts w:hint="eastAsia"/>
              </w:rPr>
              <w:t>课件、教材</w:t>
            </w:r>
          </w:p>
        </w:tc>
      </w:tr>
      <w:tr w14:paraId="1701F2E8">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434" w:type="dxa"/>
            <w:gridSpan w:val="2"/>
            <w:shd w:val="clear" w:color="auto" w:fill="DEEAF6"/>
            <w:vAlign w:val="center"/>
          </w:tcPr>
          <w:p w14:paraId="63828526">
            <w:pPr>
              <w:pStyle w:val="5"/>
              <w:jc w:val="center"/>
              <w:rPr>
                <w:rFonts w:ascii="微软雅黑" w:hAnsi="微软雅黑"/>
                <w:b/>
                <w:color w:val="1F4E79"/>
                <w:sz w:val="24"/>
                <w:szCs w:val="24"/>
              </w:rPr>
            </w:pPr>
            <w:r>
              <w:rPr>
                <w:rFonts w:hint="eastAsia" w:ascii="微软雅黑" w:hAnsi="微软雅黑"/>
                <w:b/>
                <w:color w:val="1F4E79"/>
                <w:sz w:val="24"/>
                <w:szCs w:val="24"/>
              </w:rPr>
              <w:t>教学过程</w:t>
            </w:r>
          </w:p>
        </w:tc>
        <w:tc>
          <w:tcPr>
            <w:tcW w:w="8190" w:type="dxa"/>
            <w:shd w:val="clear" w:color="auto" w:fill="DEEAF6"/>
            <w:vAlign w:val="center"/>
          </w:tcPr>
          <w:p w14:paraId="6D387A01">
            <w:pPr>
              <w:pStyle w:val="5"/>
              <w:jc w:val="center"/>
              <w:rPr>
                <w:rFonts w:ascii="微软雅黑" w:hAnsi="微软雅黑"/>
                <w:b/>
                <w:color w:val="1F4E79"/>
                <w:sz w:val="24"/>
                <w:szCs w:val="24"/>
              </w:rPr>
            </w:pPr>
            <w:r>
              <w:rPr>
                <w:rFonts w:hint="eastAsia" w:ascii="微软雅黑" w:hAnsi="微软雅黑"/>
                <w:b/>
                <w:color w:val="1F4E79"/>
                <w:sz w:val="24"/>
                <w:szCs w:val="24"/>
              </w:rPr>
              <w:t>主要教学内容及步骤</w:t>
            </w:r>
          </w:p>
        </w:tc>
      </w:tr>
      <w:tr w14:paraId="3EEB5EFE">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434" w:type="dxa"/>
            <w:gridSpan w:val="2"/>
            <w:shd w:val="clear" w:color="auto" w:fill="DEEAF6"/>
            <w:vAlign w:val="center"/>
          </w:tcPr>
          <w:p w14:paraId="43692929">
            <w:pPr>
              <w:pStyle w:val="5"/>
              <w:jc w:val="center"/>
            </w:pPr>
            <w:r>
              <w:rPr>
                <w:rFonts w:hint="eastAsia" w:ascii="微软雅黑" w:hAnsi="微软雅黑"/>
                <w:b/>
              </w:rPr>
              <w:t>新课预热</w:t>
            </w:r>
          </w:p>
        </w:tc>
        <w:tc>
          <w:tcPr>
            <w:tcW w:w="8190" w:type="dxa"/>
            <w:shd w:val="clear" w:color="auto" w:fill="FFFFFF"/>
            <w:vAlign w:val="center"/>
          </w:tcPr>
          <w:p w14:paraId="21F3ACFB">
            <w:pPr>
              <w:pStyle w:val="5"/>
              <w:ind w:left="200" w:leftChars="100"/>
              <w:rPr>
                <w:rFonts w:ascii="微软雅黑" w:hAnsi="微软雅黑"/>
                <w:b/>
                <w:color w:val="1F4E79"/>
              </w:rPr>
            </w:pPr>
            <w:r>
              <w:rPr>
                <w:rFonts w:hint="eastAsia"/>
                <w:b/>
                <w:color w:val="1F4E79"/>
              </w:rPr>
              <w:t>【教师】</w:t>
            </w:r>
            <w:r>
              <w:rPr>
                <w:rFonts w:hint="eastAsia" w:ascii="微软雅黑" w:hAnsi="微软雅黑"/>
                <w:b/>
                <w:color w:val="1F4E79"/>
              </w:rPr>
              <w:t>自我介绍，与学生简单互动，介绍课程内容、考核标准等</w:t>
            </w:r>
          </w:p>
          <w:p w14:paraId="6ABEB284">
            <w:pPr>
              <w:pStyle w:val="5"/>
              <w:spacing w:before="160" w:after="160"/>
              <w:ind w:left="200" w:leftChars="100"/>
              <w:rPr>
                <w:rFonts w:ascii="微软雅黑" w:hAnsi="微软雅黑"/>
                <w:b/>
                <w:color w:val="833C0B"/>
              </w:rPr>
            </w:pPr>
            <w:r>
              <w:rPr>
                <w:rFonts w:hint="eastAsia" w:ascii="微软雅黑" w:hAnsi="微软雅黑"/>
                <w:b/>
                <w:color w:val="833C0B"/>
              </w:rPr>
              <w:t>【学生】聆听、互动</w:t>
            </w:r>
          </w:p>
          <w:p w14:paraId="20F9B3CF">
            <w:pPr>
              <w:pStyle w:val="5"/>
              <w:ind w:left="200" w:leftChars="100"/>
              <w:rPr>
                <w:rFonts w:ascii="微软雅黑" w:hAnsi="微软雅黑"/>
                <w:b/>
                <w:color w:val="1F4E79"/>
              </w:rPr>
            </w:pPr>
            <w:r>
              <w:rPr>
                <w:rFonts w:hint="eastAsia" w:ascii="微软雅黑" w:hAnsi="微软雅黑"/>
                <w:b/>
                <w:color w:val="1F4E79"/>
              </w:rPr>
              <w:t>【教师】讲一讲学习纳税实务的</w:t>
            </w:r>
            <w:r>
              <w:rPr>
                <w:rFonts w:ascii="微软雅黑" w:hAnsi="微软雅黑"/>
                <w:b/>
                <w:color w:val="1F4E79"/>
              </w:rPr>
              <w:t>必要性，以及</w:t>
            </w:r>
            <w:r>
              <w:rPr>
                <w:rFonts w:hint="eastAsia" w:ascii="微软雅黑" w:hAnsi="微软雅黑"/>
                <w:b/>
                <w:color w:val="1F4E79"/>
              </w:rPr>
              <w:t>本课程对学生未来职业发展的重要性</w:t>
            </w:r>
          </w:p>
          <w:p w14:paraId="48F7B0E0">
            <w:pPr>
              <w:pStyle w:val="5"/>
              <w:ind w:firstLine="180" w:firstLineChars="100"/>
            </w:pPr>
            <w:r>
              <w:rPr>
                <w:rFonts w:hint="eastAsia" w:ascii="微软雅黑" w:hAnsi="微软雅黑"/>
                <w:b/>
                <w:color w:val="833C0B"/>
              </w:rPr>
              <w:t>【学生】聆听、记录、理解</w:t>
            </w:r>
          </w:p>
        </w:tc>
      </w:tr>
      <w:tr w14:paraId="3E86D190">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434" w:type="dxa"/>
            <w:gridSpan w:val="2"/>
            <w:shd w:val="clear" w:color="auto" w:fill="DEEAF6"/>
            <w:vAlign w:val="center"/>
          </w:tcPr>
          <w:p w14:paraId="118B53EE">
            <w:pPr>
              <w:pStyle w:val="5"/>
              <w:jc w:val="center"/>
              <w:rPr>
                <w:rFonts w:ascii="微软雅黑" w:hAnsi="微软雅黑"/>
                <w:b/>
              </w:rPr>
            </w:pPr>
            <w:r>
              <w:rPr>
                <w:rFonts w:hint="eastAsia" w:ascii="微软雅黑" w:hAnsi="微软雅黑"/>
                <w:b/>
              </w:rPr>
              <w:t>问题导入</w:t>
            </w:r>
          </w:p>
        </w:tc>
        <w:tc>
          <w:tcPr>
            <w:tcW w:w="8190" w:type="dxa"/>
            <w:shd w:val="clear" w:color="auto" w:fill="FFFFFF"/>
            <w:vAlign w:val="center"/>
          </w:tcPr>
          <w:p w14:paraId="6FFACDF7">
            <w:pPr>
              <w:pStyle w:val="5"/>
              <w:ind w:left="200" w:leftChars="100"/>
              <w:rPr>
                <w:rFonts w:ascii="微软雅黑" w:hAnsi="微软雅黑"/>
                <w:b/>
                <w:color w:val="1F4E79"/>
              </w:rPr>
            </w:pPr>
            <w:r>
              <w:rPr>
                <w:rFonts w:hint="eastAsia" w:ascii="微软雅黑" w:hAnsi="微软雅黑"/>
                <w:b/>
                <w:color w:val="1F4E79"/>
              </w:rPr>
              <w:t>【教师】提出以下问题：</w:t>
            </w:r>
          </w:p>
          <w:p w14:paraId="66D30BFF">
            <w:pPr>
              <w:pStyle w:val="5"/>
              <w:ind w:firstLine="360" w:firstLineChars="200"/>
            </w:pPr>
            <w:r>
              <w:rPr>
                <w:rFonts w:hint="eastAsia"/>
              </w:rPr>
              <w:t>什么是纳税？为什么要纳税？</w:t>
            </w:r>
          </w:p>
          <w:p w14:paraId="27A7B5CB">
            <w:pPr>
              <w:pStyle w:val="5"/>
              <w:spacing w:before="160" w:after="160"/>
              <w:ind w:left="200" w:leftChars="100"/>
              <w:rPr>
                <w:rFonts w:ascii="微软雅黑" w:hAnsi="微软雅黑"/>
                <w:b/>
                <w:color w:val="833C0B"/>
              </w:rPr>
            </w:pPr>
            <w:r>
              <w:rPr>
                <w:rFonts w:hint="eastAsia" w:ascii="微软雅黑" w:hAnsi="微软雅黑"/>
                <w:b/>
                <w:color w:val="833C0B"/>
              </w:rPr>
              <w:t>【学生】思考、举手回答</w:t>
            </w:r>
          </w:p>
        </w:tc>
      </w:tr>
      <w:tr w14:paraId="0ADB5A98">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434" w:type="dxa"/>
            <w:gridSpan w:val="2"/>
            <w:shd w:val="clear" w:color="auto" w:fill="DEEAF6"/>
            <w:vAlign w:val="center"/>
          </w:tcPr>
          <w:p w14:paraId="22C8B42C">
            <w:pPr>
              <w:pStyle w:val="5"/>
              <w:jc w:val="center"/>
              <w:rPr>
                <w:rFonts w:ascii="微软雅黑" w:hAnsi="微软雅黑"/>
                <w:b/>
              </w:rPr>
            </w:pPr>
            <w:r>
              <w:rPr>
                <w:rFonts w:hint="eastAsia" w:ascii="微软雅黑" w:hAnsi="微软雅黑"/>
                <w:b/>
              </w:rPr>
              <w:t>传授新知</w:t>
            </w:r>
          </w:p>
        </w:tc>
        <w:tc>
          <w:tcPr>
            <w:tcW w:w="8190" w:type="dxa"/>
            <w:shd w:val="clear" w:color="auto" w:fill="FFFFFF"/>
            <w:vAlign w:val="center"/>
          </w:tcPr>
          <w:p w14:paraId="009FF4A4">
            <w:pPr>
              <w:pStyle w:val="5"/>
              <w:ind w:firstLine="180" w:firstLineChars="100"/>
              <w:rPr>
                <w:rFonts w:hint="eastAsia" w:ascii="微软雅黑" w:hAnsi="微软雅黑"/>
                <w:b/>
                <w:color w:val="1F4E79"/>
              </w:rPr>
            </w:pPr>
            <w:r>
              <w:rPr>
                <w:rFonts w:hint="eastAsia" w:ascii="微软雅黑" w:hAnsi="微软雅黑"/>
                <w:b/>
                <w:color w:val="1F4E79"/>
              </w:rPr>
              <w:t>【教师】通过学生的回答</w:t>
            </w:r>
            <w:r>
              <w:rPr>
                <w:rFonts w:ascii="微软雅黑" w:hAnsi="微软雅黑"/>
                <w:b/>
                <w:color w:val="1F4E79"/>
              </w:rPr>
              <w:t>引入</w:t>
            </w:r>
            <w:r>
              <w:rPr>
                <w:rFonts w:hint="eastAsia" w:ascii="微软雅黑" w:hAnsi="微软雅黑"/>
                <w:b/>
                <w:color w:val="1F4E79"/>
              </w:rPr>
              <w:t>要讲的</w:t>
            </w:r>
            <w:r>
              <w:rPr>
                <w:rFonts w:ascii="微软雅黑" w:hAnsi="微软雅黑"/>
                <w:b/>
                <w:color w:val="1F4E79"/>
              </w:rPr>
              <w:t>知识</w:t>
            </w:r>
            <w:r>
              <w:rPr>
                <w:rFonts w:hint="eastAsia" w:ascii="微软雅黑" w:hAnsi="微软雅黑"/>
                <w:b/>
                <w:color w:val="1F4E79"/>
              </w:rPr>
              <w:t>，介绍税收的特点及分类，税法的要素，以及纳税申报的相关知识</w:t>
            </w:r>
          </w:p>
          <w:p w14:paraId="71639357">
            <w:pPr>
              <w:pStyle w:val="5"/>
              <w:ind w:firstLine="720" w:firstLineChars="400"/>
              <w:rPr>
                <w:rFonts w:hint="default" w:ascii="微软雅黑" w:hAnsi="微软雅黑" w:eastAsia="微软雅黑" w:cs="MS Mincho"/>
                <w:b/>
                <w:sz w:val="18"/>
                <w:szCs w:val="18"/>
                <w:lang w:val="en-US" w:eastAsia="zh-CN" w:bidi="ar-SA"/>
              </w:rPr>
            </w:pPr>
            <w:r>
              <w:rPr>
                <w:rFonts w:hint="eastAsia" w:ascii="微软雅黑" w:hAnsi="微软雅黑" w:eastAsia="微软雅黑" w:cs="MS Mincho"/>
                <w:b/>
                <w:sz w:val="18"/>
                <w:szCs w:val="18"/>
                <w:lang w:val="en-US" w:eastAsia="zh-CN" w:bidi="ar-SA"/>
              </w:rPr>
              <w:t>任务一  税收与税法概述</w:t>
            </w:r>
          </w:p>
          <w:p w14:paraId="6C95EF74">
            <w:pPr>
              <w:pStyle w:val="5"/>
              <w:ind w:firstLine="360" w:firstLineChars="200"/>
              <w:rPr>
                <w:b/>
                <w:lang w:bidi="ar"/>
              </w:rPr>
            </w:pPr>
            <w:r>
              <w:rPr>
                <w:rFonts w:hint="eastAsia"/>
                <w:b/>
                <w:lang w:bidi="ar"/>
              </w:rPr>
              <w:t>一、税收</w:t>
            </w:r>
            <w:r>
              <w:rPr>
                <w:b/>
                <w:lang w:bidi="ar"/>
              </w:rPr>
              <w:t>的特点及分类</w:t>
            </w:r>
          </w:p>
          <w:p w14:paraId="747E37FC">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【教师】讲解税收的概念和</w:t>
            </w:r>
            <w:r>
              <w:rPr>
                <w:rFonts w:ascii="微软雅黑" w:hAnsi="微软雅黑" w:eastAsia="微软雅黑" w:cs="MS Mincho"/>
                <w:b/>
                <w:sz w:val="18"/>
                <w:szCs w:val="18"/>
              </w:rPr>
              <w:t>作用</w:t>
            </w:r>
          </w:p>
          <w:p w14:paraId="506474FF">
            <w:pPr>
              <w:pStyle w:val="5"/>
              <w:ind w:left="200" w:leftChars="100" w:firstLine="360" w:firstLineChars="200"/>
            </w:pPr>
            <w:r>
              <w:rPr>
                <w:rFonts w:hint="eastAsia"/>
              </w:rPr>
              <w:t>税收是指国家为了满足社会公共需要，凭借政治权力，按照法律规定，强制、无偿地取得财政收入的一种形式。</w:t>
            </w:r>
          </w:p>
          <w:p w14:paraId="6366A349">
            <w:pPr>
              <w:pStyle w:val="5"/>
              <w:ind w:left="200" w:leftChars="100" w:firstLine="360" w:firstLineChars="200"/>
            </w:pPr>
            <w:r>
              <w:rPr>
                <w:rFonts w:hint="eastAsia"/>
              </w:rPr>
              <w:t>税收是国家经济工作的重要组成部分，在国家治理中发挥着基础性、支柱性、保障性作用，是保障国计民生的重要财力支撑。</w:t>
            </w:r>
          </w:p>
          <w:p w14:paraId="075FAB1B">
            <w:pPr>
              <w:shd w:val="clear" w:color="auto" w:fill="FDF3ED"/>
              <w:ind w:firstLine="360" w:firstLineChars="200"/>
              <w:rPr>
                <w:rFonts w:ascii="MS Gothic" w:hAnsi="MS Gothic" w:cs="MS Gothic" w:eastAsiaTheme="minorEastAsia"/>
                <w:b/>
                <w:sz w:val="18"/>
                <w:szCs w:val="18"/>
              </w:rPr>
            </w:pPr>
            <w:r>
              <w:rPr>
                <w:rFonts w:hint="eastAsia" w:ascii="微软雅黑" w:hAnsi="微软雅黑" w:eastAsia="微软雅黑" w:cs="MS Gothic"/>
                <w:b/>
                <w:sz w:val="18"/>
                <w:szCs w:val="18"/>
              </w:rPr>
              <w:t>【多媒体教学】</w:t>
            </w:r>
          </w:p>
          <w:p w14:paraId="5FF6D1F7">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【教师】组织学生扫码观看“税收的意义”视频（详见教材），加深学生对税收的理解</w:t>
            </w:r>
          </w:p>
          <w:p w14:paraId="24E1D985">
            <w:pPr>
              <w:shd w:val="clear" w:color="auto" w:fill="FDF3ED"/>
              <w:ind w:firstLine="361" w:firstLineChars="200"/>
              <w:rPr>
                <w:rFonts w:ascii="微软雅黑" w:hAnsi="微软雅黑" w:eastAsia="微软雅黑"/>
                <w:b/>
                <w:sz w:val="18"/>
              </w:rPr>
            </w:pPr>
            <w:r>
              <w:rPr>
                <w:rFonts w:hint="eastAsia" w:ascii="MS Gothic" w:hAnsi="MS Gothic" w:eastAsia="MS Gothic" w:cs="MS Gothic"/>
                <w:b/>
                <w:sz w:val="18"/>
                <w:szCs w:val="18"/>
              </w:rPr>
              <w:t>✈</w:t>
            </w:r>
            <w:r>
              <w:rPr>
                <w:rFonts w:hint="eastAsia" w:ascii="微软雅黑" w:hAnsi="微软雅黑" w:eastAsia="微软雅黑"/>
                <w:b/>
                <w:sz w:val="18"/>
              </w:rPr>
              <w:t>【学生】观看、思考、理解</w:t>
            </w:r>
          </w:p>
          <w:p w14:paraId="2202E905">
            <w:pPr>
              <w:pStyle w:val="5"/>
              <w:ind w:left="200" w:leftChars="100" w:firstLine="360" w:firstLineChars="200"/>
              <w:rPr>
                <w:b/>
              </w:rPr>
            </w:pPr>
            <w:r>
              <w:rPr>
                <w:b/>
              </w:rPr>
              <w:t>（一）税收的特点</w:t>
            </w:r>
          </w:p>
          <w:p w14:paraId="2C0E5DB3">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【教师】讲解税收的特点</w:t>
            </w:r>
          </w:p>
          <w:p w14:paraId="62514E7E">
            <w:pPr>
              <w:pStyle w:val="5"/>
              <w:ind w:left="200" w:leftChars="100" w:firstLine="360" w:firstLineChars="200"/>
            </w:pPr>
            <w:r>
              <w:rPr>
                <w:rFonts w:hint="eastAsia"/>
              </w:rPr>
              <w:t>税收具有强制性、无偿性和固定性的特点。税收的这三个特点相互联系，缺一不可。其中，无偿性是税收本质的体现，强制性是国家实现无偿征税的强有力保证，固定性是强制性和无偿性的必然要求。</w:t>
            </w:r>
          </w:p>
          <w:p w14:paraId="18BF34D4">
            <w:pPr>
              <w:pStyle w:val="5"/>
              <w:ind w:left="200" w:leftChars="100" w:firstLine="360" w:firstLineChars="200"/>
            </w:pPr>
            <w:r>
              <w:rPr>
                <w:rFonts w:hint="eastAsia"/>
              </w:rPr>
              <w:t>1．无偿性</w:t>
            </w:r>
          </w:p>
          <w:p w14:paraId="297D7F28">
            <w:pPr>
              <w:pStyle w:val="5"/>
              <w:ind w:left="200" w:leftChars="100" w:firstLine="360" w:firstLineChars="200"/>
            </w:pPr>
            <w:r>
              <w:rPr>
                <w:rFonts w:hint="eastAsia"/>
              </w:rPr>
              <w:t>税收的无偿性是指国家征税后，既不需要归还给纳税人，也不需要向纳税人支付任何报酬。</w:t>
            </w:r>
          </w:p>
          <w:p w14:paraId="2D801651">
            <w:pPr>
              <w:pStyle w:val="5"/>
              <w:ind w:left="200" w:leftChars="100" w:firstLine="360" w:firstLineChars="200"/>
            </w:pPr>
            <w:r>
              <w:rPr>
                <w:rFonts w:hint="eastAsia"/>
              </w:rPr>
              <w:t>2．强制性</w:t>
            </w:r>
          </w:p>
          <w:p w14:paraId="7246C24E">
            <w:pPr>
              <w:pStyle w:val="5"/>
              <w:ind w:left="200" w:leftChars="100" w:firstLine="360" w:firstLineChars="200"/>
            </w:pPr>
            <w:r>
              <w:rPr>
                <w:rFonts w:hint="eastAsia"/>
              </w:rPr>
              <w:t>税收的强制性是指国家以社会管理者的身份，通过颁布法律或政令强制征税。</w:t>
            </w:r>
          </w:p>
          <w:p w14:paraId="229B44D6">
            <w:pPr>
              <w:pStyle w:val="5"/>
              <w:ind w:left="200" w:leftChars="100" w:firstLine="360" w:firstLineChars="200"/>
            </w:pPr>
            <w:r>
              <w:rPr>
                <w:rFonts w:hint="eastAsia"/>
              </w:rPr>
              <w:t>3．</w:t>
            </w:r>
            <w:r>
              <w:t>固定性</w:t>
            </w:r>
          </w:p>
          <w:p w14:paraId="7FBF9E9D">
            <w:pPr>
              <w:pStyle w:val="5"/>
              <w:ind w:left="200" w:leftChars="100" w:firstLine="368" w:firstLineChars="200"/>
            </w:pPr>
            <w:r>
              <w:rPr>
                <w:rFonts w:hint="eastAsia"/>
                <w:spacing w:val="2"/>
              </w:rPr>
              <w:t>税收的固定性是指国家在征税前，规定了统一的征税标准，包括纳税人、征税对象、税</w:t>
            </w:r>
            <w:r>
              <w:rPr>
                <w:rFonts w:hint="eastAsia"/>
              </w:rPr>
              <w:t>率、纳税期限和纳税地点等。</w:t>
            </w:r>
          </w:p>
          <w:p w14:paraId="708BBCAE">
            <w:pPr>
              <w:pStyle w:val="5"/>
              <w:ind w:left="200" w:leftChars="100" w:firstLine="360" w:firstLineChars="200"/>
              <w:rPr>
                <w:b/>
              </w:rPr>
            </w:pPr>
            <w:r>
              <w:rPr>
                <w:b/>
              </w:rPr>
              <w:t>（二）税收的分类</w:t>
            </w:r>
          </w:p>
          <w:p w14:paraId="75D6935A">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【教师】讲解税收的分类</w:t>
            </w:r>
          </w:p>
          <w:p w14:paraId="2C7F53B9">
            <w:pPr>
              <w:pStyle w:val="5"/>
              <w:ind w:left="200" w:leftChars="100" w:firstLine="360" w:firstLineChars="200"/>
            </w:pPr>
            <w:r>
              <w:rPr>
                <w:rFonts w:hint="eastAsia"/>
              </w:rPr>
              <w:t>根据不同的划分标准，税收有不同的分类。</w:t>
            </w:r>
          </w:p>
          <w:p w14:paraId="2F8855F4">
            <w:pPr>
              <w:pStyle w:val="5"/>
              <w:ind w:left="200" w:leftChars="100" w:firstLine="360" w:firstLineChars="200"/>
            </w:pPr>
            <w:r>
              <w:rPr>
                <w:rFonts w:hint="eastAsia"/>
              </w:rPr>
              <w:t>1．按征税对象分类</w:t>
            </w:r>
          </w:p>
          <w:p w14:paraId="54C17CF0">
            <w:pPr>
              <w:pStyle w:val="5"/>
              <w:ind w:left="200" w:leftChars="100" w:firstLine="360" w:firstLineChars="200"/>
              <w:rPr>
                <w:b/>
              </w:rPr>
            </w:pPr>
            <w:r>
              <w:rPr>
                <w:rFonts w:hint="eastAsia"/>
              </w:rPr>
              <w:t>按征税对象的不同，税收可分为流转税、所得税、财产税、行为税和资源税，具体如表0-1所示</w:t>
            </w:r>
            <w:r>
              <w:rPr>
                <w:rFonts w:hint="eastAsia"/>
                <w:b/>
              </w:rPr>
              <w:t>。</w:t>
            </w:r>
          </w:p>
          <w:p w14:paraId="61B09DB3">
            <w:pPr>
              <w:pStyle w:val="5"/>
              <w:ind w:left="200" w:leftChars="100" w:firstLine="360" w:firstLineChars="200"/>
              <w:jc w:val="center"/>
            </w:pPr>
            <w:r>
              <w:t>表</w:t>
            </w:r>
            <w:r>
              <w:rPr>
                <w:rFonts w:hint="eastAsia"/>
              </w:rPr>
              <w:t>0</w:t>
            </w:r>
            <w:r>
              <w:t>-1  税收按征税对象分类</w:t>
            </w:r>
          </w:p>
          <w:tbl>
            <w:tblPr>
              <w:tblStyle w:val="3"/>
              <w:tblW w:w="7229" w:type="dxa"/>
              <w:tblInd w:w="5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5"/>
              <w:gridCol w:w="4111"/>
              <w:gridCol w:w="1843"/>
            </w:tblGrid>
            <w:tr w14:paraId="226DE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5" w:type="dxa"/>
                  <w:shd w:val="clear" w:color="auto" w:fill="DAE3F4" w:themeFill="accent1" w:themeFillTint="33"/>
                  <w:vAlign w:val="bottom"/>
                </w:tcPr>
                <w:p w14:paraId="50385E48">
                  <w:pPr>
                    <w:jc w:val="center"/>
                    <w:rPr>
                      <w:rFonts w:ascii="Times New Roman" w:hAnsi="Times New Roman" w:eastAsia="微软雅黑"/>
                      <w:b/>
                      <w:sz w:val="18"/>
                    </w:rPr>
                  </w:pPr>
                  <w:r>
                    <w:rPr>
                      <w:rFonts w:hint="eastAsia" w:ascii="Times New Roman" w:hAnsi="Times New Roman" w:eastAsia="微软雅黑"/>
                      <w:b/>
                      <w:sz w:val="18"/>
                    </w:rPr>
                    <w:t>税收类别</w:t>
                  </w:r>
                </w:p>
              </w:tc>
              <w:tc>
                <w:tcPr>
                  <w:tcW w:w="4111" w:type="dxa"/>
                  <w:shd w:val="clear" w:color="auto" w:fill="DAE3F4" w:themeFill="accent1" w:themeFillTint="33"/>
                  <w:vAlign w:val="bottom"/>
                </w:tcPr>
                <w:p w14:paraId="6147041A">
                  <w:pPr>
                    <w:jc w:val="center"/>
                    <w:rPr>
                      <w:rFonts w:ascii="Times New Roman" w:hAnsi="Times New Roman" w:eastAsia="微软雅黑"/>
                      <w:b/>
                      <w:sz w:val="18"/>
                    </w:rPr>
                  </w:pPr>
                  <w:r>
                    <w:rPr>
                      <w:rFonts w:hint="eastAsia" w:ascii="Times New Roman" w:hAnsi="Times New Roman" w:eastAsia="微软雅黑"/>
                      <w:b/>
                      <w:sz w:val="18"/>
                    </w:rPr>
                    <w:t>含义</w:t>
                  </w:r>
                </w:p>
              </w:tc>
              <w:tc>
                <w:tcPr>
                  <w:tcW w:w="1843" w:type="dxa"/>
                  <w:shd w:val="clear" w:color="auto" w:fill="DAE3F4" w:themeFill="accent1" w:themeFillTint="33"/>
                  <w:vAlign w:val="bottom"/>
                </w:tcPr>
                <w:p w14:paraId="580B60CB">
                  <w:pPr>
                    <w:jc w:val="center"/>
                    <w:rPr>
                      <w:rFonts w:ascii="Times New Roman" w:hAnsi="Times New Roman" w:eastAsia="微软雅黑"/>
                      <w:b/>
                      <w:sz w:val="18"/>
                    </w:rPr>
                  </w:pPr>
                  <w:r>
                    <w:rPr>
                      <w:rFonts w:hint="eastAsia" w:ascii="Times New Roman" w:hAnsi="Times New Roman" w:eastAsia="微软雅黑"/>
                      <w:b/>
                      <w:sz w:val="18"/>
                    </w:rPr>
                    <w:t>举例</w:t>
                  </w:r>
                </w:p>
              </w:tc>
            </w:tr>
            <w:tr w14:paraId="74313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5" w:type="dxa"/>
                  <w:vAlign w:val="center"/>
                </w:tcPr>
                <w:p w14:paraId="1FA4CD3C">
                  <w:pPr>
                    <w:jc w:val="center"/>
                    <w:rPr>
                      <w:rFonts w:ascii="Times New Roman" w:hAnsi="Times New Roman" w:eastAsia="微软雅黑"/>
                      <w:sz w:val="18"/>
                    </w:rPr>
                  </w:pPr>
                  <w:r>
                    <w:rPr>
                      <w:rFonts w:hint="eastAsia" w:ascii="Times New Roman" w:hAnsi="Times New Roman" w:eastAsia="微软雅黑"/>
                      <w:sz w:val="18"/>
                    </w:rPr>
                    <w:t>流转税</w:t>
                  </w:r>
                </w:p>
              </w:tc>
              <w:tc>
                <w:tcPr>
                  <w:tcW w:w="4111" w:type="dxa"/>
                  <w:vAlign w:val="center"/>
                </w:tcPr>
                <w:p w14:paraId="63E6EED8">
                  <w:pPr>
                    <w:ind w:firstLine="360" w:firstLineChars="200"/>
                    <w:jc w:val="left"/>
                    <w:rPr>
                      <w:rFonts w:ascii="Times New Roman" w:hAnsi="Times New Roman" w:eastAsia="微软雅黑"/>
                      <w:sz w:val="18"/>
                    </w:rPr>
                  </w:pPr>
                  <w:r>
                    <w:rPr>
                      <w:rFonts w:hint="eastAsia" w:ascii="Times New Roman" w:hAnsi="Times New Roman" w:eastAsia="微软雅黑"/>
                      <w:sz w:val="18"/>
                    </w:rPr>
                    <w:t>以商品生产流转额和非生产流转额为征税对象的一类税。流转税在生产、流通和服务领域发挥调节作用</w:t>
                  </w:r>
                </w:p>
              </w:tc>
              <w:tc>
                <w:tcPr>
                  <w:tcW w:w="1843" w:type="dxa"/>
                  <w:vAlign w:val="center"/>
                </w:tcPr>
                <w:p w14:paraId="12D59A9C">
                  <w:pPr>
                    <w:jc w:val="center"/>
                    <w:rPr>
                      <w:rFonts w:ascii="Times New Roman" w:hAnsi="Times New Roman" w:eastAsia="微软雅黑"/>
                      <w:sz w:val="18"/>
                    </w:rPr>
                  </w:pPr>
                  <w:r>
                    <w:rPr>
                      <w:rFonts w:hint="eastAsia" w:ascii="Times New Roman" w:hAnsi="Times New Roman" w:eastAsia="微软雅黑"/>
                      <w:sz w:val="18"/>
                    </w:rPr>
                    <w:t>增值税、消费税、关税</w:t>
                  </w:r>
                </w:p>
              </w:tc>
            </w:tr>
            <w:tr w14:paraId="111F8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5" w:type="dxa"/>
                  <w:vAlign w:val="center"/>
                </w:tcPr>
                <w:p w14:paraId="56F1E9F8">
                  <w:pPr>
                    <w:jc w:val="center"/>
                    <w:rPr>
                      <w:rFonts w:ascii="Times New Roman" w:hAnsi="Times New Roman" w:eastAsia="微软雅黑"/>
                      <w:sz w:val="18"/>
                    </w:rPr>
                  </w:pPr>
                  <w:r>
                    <w:rPr>
                      <w:rFonts w:hint="eastAsia" w:ascii="Times New Roman" w:hAnsi="Times New Roman" w:eastAsia="微软雅黑"/>
                      <w:sz w:val="18"/>
                    </w:rPr>
                    <w:t>所得税</w:t>
                  </w:r>
                </w:p>
              </w:tc>
              <w:tc>
                <w:tcPr>
                  <w:tcW w:w="4111" w:type="dxa"/>
                  <w:vAlign w:val="center"/>
                </w:tcPr>
                <w:p w14:paraId="010CB52D">
                  <w:pPr>
                    <w:ind w:firstLine="360" w:firstLineChars="200"/>
                    <w:jc w:val="left"/>
                    <w:rPr>
                      <w:rFonts w:ascii="Times New Roman" w:hAnsi="Times New Roman" w:eastAsia="微软雅黑"/>
                      <w:sz w:val="18"/>
                    </w:rPr>
                  </w:pPr>
                  <w:r>
                    <w:rPr>
                      <w:rFonts w:hint="eastAsia" w:ascii="Times New Roman" w:hAnsi="Times New Roman" w:eastAsia="微软雅黑"/>
                      <w:sz w:val="18"/>
                    </w:rPr>
                    <w:t>又称“收益税”，是以各种所得额为征税对象的一类税。在国民收入形成后，所得税对生产经营者的利润和个人的纯收入发挥调节作用</w:t>
                  </w:r>
                </w:p>
              </w:tc>
              <w:tc>
                <w:tcPr>
                  <w:tcW w:w="1843" w:type="dxa"/>
                  <w:vAlign w:val="center"/>
                </w:tcPr>
                <w:p w14:paraId="610D1F51">
                  <w:pPr>
                    <w:jc w:val="center"/>
                    <w:rPr>
                      <w:rFonts w:ascii="Times New Roman" w:hAnsi="Times New Roman" w:eastAsia="微软雅黑"/>
                      <w:sz w:val="18"/>
                    </w:rPr>
                  </w:pPr>
                  <w:r>
                    <w:rPr>
                      <w:rFonts w:hint="eastAsia" w:ascii="Times New Roman" w:hAnsi="Times New Roman" w:eastAsia="微软雅黑"/>
                      <w:sz w:val="18"/>
                    </w:rPr>
                    <w:t>企业所得税、个人所得税</w:t>
                  </w:r>
                </w:p>
              </w:tc>
            </w:tr>
            <w:tr w14:paraId="2C453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5" w:type="dxa"/>
                  <w:vAlign w:val="center"/>
                </w:tcPr>
                <w:p w14:paraId="4CA354EF">
                  <w:pPr>
                    <w:jc w:val="center"/>
                    <w:rPr>
                      <w:rFonts w:ascii="Times New Roman" w:hAnsi="Times New Roman" w:eastAsia="微软雅黑"/>
                      <w:sz w:val="18"/>
                    </w:rPr>
                  </w:pPr>
                  <w:r>
                    <w:rPr>
                      <w:rFonts w:hint="eastAsia" w:ascii="Times New Roman" w:hAnsi="Times New Roman" w:eastAsia="微软雅黑"/>
                      <w:sz w:val="18"/>
                    </w:rPr>
                    <w:t>财产税</w:t>
                  </w:r>
                </w:p>
              </w:tc>
              <w:tc>
                <w:tcPr>
                  <w:tcW w:w="4111" w:type="dxa"/>
                  <w:vAlign w:val="center"/>
                </w:tcPr>
                <w:p w14:paraId="0591307D">
                  <w:pPr>
                    <w:ind w:firstLine="360" w:firstLineChars="200"/>
                    <w:jc w:val="left"/>
                    <w:rPr>
                      <w:rFonts w:ascii="Times New Roman" w:hAnsi="Times New Roman" w:eastAsia="微软雅黑"/>
                      <w:sz w:val="18"/>
                    </w:rPr>
                  </w:pPr>
                  <w:r>
                    <w:rPr>
                      <w:rFonts w:hint="eastAsia" w:ascii="Times New Roman" w:hAnsi="Times New Roman" w:eastAsia="微软雅黑"/>
                      <w:sz w:val="18"/>
                    </w:rPr>
                    <w:t>以纳税人所拥有或支配的财产为征税对象的一类税。财产税对特定财产发挥调节作用</w:t>
                  </w:r>
                </w:p>
              </w:tc>
              <w:tc>
                <w:tcPr>
                  <w:tcW w:w="1843" w:type="dxa"/>
                  <w:vAlign w:val="center"/>
                </w:tcPr>
                <w:p w14:paraId="075F9E9E">
                  <w:pPr>
                    <w:jc w:val="center"/>
                    <w:rPr>
                      <w:rFonts w:ascii="Times New Roman" w:hAnsi="Times New Roman" w:eastAsia="微软雅黑"/>
                      <w:sz w:val="18"/>
                    </w:rPr>
                  </w:pPr>
                  <w:r>
                    <w:rPr>
                      <w:rFonts w:hint="eastAsia" w:ascii="Times New Roman" w:hAnsi="Times New Roman" w:eastAsia="微软雅黑"/>
                      <w:sz w:val="18"/>
                    </w:rPr>
                    <w:t>房产税、车船税</w:t>
                  </w:r>
                </w:p>
              </w:tc>
            </w:tr>
            <w:tr w14:paraId="16E2F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5" w:type="dxa"/>
                  <w:vAlign w:val="center"/>
                </w:tcPr>
                <w:p w14:paraId="256258AC">
                  <w:pPr>
                    <w:jc w:val="center"/>
                    <w:rPr>
                      <w:rFonts w:ascii="Times New Roman" w:hAnsi="Times New Roman" w:eastAsia="微软雅黑"/>
                      <w:sz w:val="18"/>
                    </w:rPr>
                  </w:pPr>
                  <w:r>
                    <w:rPr>
                      <w:rFonts w:hint="eastAsia" w:ascii="Times New Roman" w:hAnsi="Times New Roman" w:eastAsia="微软雅黑"/>
                      <w:sz w:val="18"/>
                    </w:rPr>
                    <w:t>行为税</w:t>
                  </w:r>
                </w:p>
              </w:tc>
              <w:tc>
                <w:tcPr>
                  <w:tcW w:w="4111" w:type="dxa"/>
                  <w:vAlign w:val="center"/>
                </w:tcPr>
                <w:p w14:paraId="5187C5CA">
                  <w:pPr>
                    <w:ind w:firstLine="360" w:firstLineChars="200"/>
                    <w:jc w:val="left"/>
                    <w:rPr>
                      <w:rFonts w:ascii="Times New Roman" w:hAnsi="Times New Roman" w:eastAsia="微软雅黑"/>
                      <w:sz w:val="18"/>
                    </w:rPr>
                  </w:pPr>
                  <w:r>
                    <w:rPr>
                      <w:rFonts w:hint="eastAsia" w:ascii="Times New Roman" w:hAnsi="Times New Roman" w:eastAsia="微软雅黑"/>
                      <w:sz w:val="18"/>
                    </w:rPr>
                    <w:t>以纳税人的某些特定行为为征税对象的一类税。行为税对特定行为发挥调节作用</w:t>
                  </w:r>
                </w:p>
              </w:tc>
              <w:tc>
                <w:tcPr>
                  <w:tcW w:w="1843" w:type="dxa"/>
                  <w:vAlign w:val="center"/>
                </w:tcPr>
                <w:p w14:paraId="4D6AB6C4">
                  <w:pPr>
                    <w:jc w:val="center"/>
                    <w:rPr>
                      <w:rFonts w:ascii="Times New Roman" w:hAnsi="Times New Roman" w:eastAsia="微软雅黑"/>
                      <w:sz w:val="18"/>
                    </w:rPr>
                  </w:pPr>
                  <w:r>
                    <w:rPr>
                      <w:rFonts w:hint="eastAsia" w:ascii="Times New Roman" w:hAnsi="Times New Roman" w:eastAsia="微软雅黑"/>
                      <w:sz w:val="18"/>
                    </w:rPr>
                    <w:t>印花税、契税</w:t>
                  </w:r>
                </w:p>
              </w:tc>
            </w:tr>
            <w:tr w14:paraId="11B4E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5" w:type="dxa"/>
                  <w:vAlign w:val="center"/>
                </w:tcPr>
                <w:p w14:paraId="3AB4D0C1">
                  <w:pPr>
                    <w:jc w:val="center"/>
                    <w:rPr>
                      <w:rFonts w:ascii="Times New Roman" w:hAnsi="Times New Roman" w:eastAsia="微软雅黑"/>
                      <w:sz w:val="18"/>
                    </w:rPr>
                  </w:pPr>
                  <w:r>
                    <w:rPr>
                      <w:rFonts w:hint="eastAsia" w:ascii="Times New Roman" w:hAnsi="Times New Roman" w:eastAsia="微软雅黑"/>
                      <w:sz w:val="18"/>
                    </w:rPr>
                    <w:t>资源税</w:t>
                  </w:r>
                </w:p>
              </w:tc>
              <w:tc>
                <w:tcPr>
                  <w:tcW w:w="4111" w:type="dxa"/>
                  <w:vAlign w:val="center"/>
                </w:tcPr>
                <w:p w14:paraId="1EEBB7F5">
                  <w:pPr>
                    <w:ind w:firstLine="360" w:firstLineChars="200"/>
                    <w:jc w:val="left"/>
                    <w:rPr>
                      <w:rFonts w:ascii="Times New Roman" w:hAnsi="Times New Roman" w:eastAsia="微软雅黑"/>
                      <w:sz w:val="18"/>
                    </w:rPr>
                  </w:pPr>
                  <w:r>
                    <w:rPr>
                      <w:rFonts w:hint="eastAsia" w:ascii="Times New Roman" w:hAnsi="Times New Roman" w:eastAsia="微软雅黑"/>
                      <w:sz w:val="18"/>
                    </w:rPr>
                    <w:t>对开发、利用或占用国有自然资源的单位和个人征收的一类税。资源税对因开发、利用或占用国有自然资源而取得的级差收入发挥调节作用</w:t>
                  </w:r>
                </w:p>
              </w:tc>
              <w:tc>
                <w:tcPr>
                  <w:tcW w:w="1843" w:type="dxa"/>
                  <w:vAlign w:val="center"/>
                </w:tcPr>
                <w:p w14:paraId="71AD24DA">
                  <w:pPr>
                    <w:jc w:val="center"/>
                    <w:rPr>
                      <w:rFonts w:ascii="Times New Roman" w:hAnsi="Times New Roman" w:eastAsia="微软雅黑"/>
                      <w:sz w:val="18"/>
                    </w:rPr>
                  </w:pPr>
                  <w:r>
                    <w:rPr>
                      <w:rFonts w:hint="eastAsia" w:ascii="Times New Roman" w:hAnsi="Times New Roman" w:eastAsia="微软雅黑"/>
                      <w:sz w:val="18"/>
                    </w:rPr>
                    <w:t>资源税、土地增值税、城镇土地使用税</w:t>
                  </w:r>
                </w:p>
              </w:tc>
            </w:tr>
          </w:tbl>
          <w:p w14:paraId="6353241D">
            <w:pPr>
              <w:pStyle w:val="5"/>
              <w:ind w:left="200" w:leftChars="100" w:firstLine="360" w:firstLineChars="200"/>
              <w:jc w:val="center"/>
            </w:pPr>
          </w:p>
          <w:p w14:paraId="073E7EEE">
            <w:pPr>
              <w:pStyle w:val="5"/>
              <w:ind w:left="200" w:leftChars="100" w:firstLine="360" w:firstLineChars="200"/>
            </w:pPr>
            <w:r>
              <w:rPr>
                <w:rFonts w:hint="eastAsia"/>
              </w:rPr>
              <w:t>2．按税收管理与使用权限分类</w:t>
            </w:r>
          </w:p>
          <w:p w14:paraId="11EF0566">
            <w:pPr>
              <w:pStyle w:val="5"/>
              <w:ind w:left="200" w:leftChars="100" w:firstLine="360" w:firstLineChars="200"/>
            </w:pPr>
            <w:r>
              <w:rPr>
                <w:rFonts w:hint="eastAsia"/>
              </w:rPr>
              <w:t>按税收管理与使用权限的不同，税收可分为中央税、地方税、中央与地方共享税，具体如表0-2所示。</w:t>
            </w:r>
          </w:p>
          <w:p w14:paraId="35051514">
            <w:pPr>
              <w:pStyle w:val="5"/>
              <w:ind w:left="200" w:leftChars="100" w:firstLine="360" w:firstLineChars="200"/>
              <w:jc w:val="center"/>
            </w:pPr>
            <w:r>
              <w:t>表</w:t>
            </w:r>
            <w:r>
              <w:rPr>
                <w:rFonts w:hint="eastAsia"/>
              </w:rPr>
              <w:t>0</w:t>
            </w:r>
            <w:r>
              <w:t xml:space="preserve">-2  </w:t>
            </w:r>
            <w:r>
              <w:rPr>
                <w:rFonts w:hint="eastAsia"/>
              </w:rPr>
              <w:t>税收按税收管理与使用权限分类</w:t>
            </w:r>
          </w:p>
          <w:tbl>
            <w:tblPr>
              <w:tblStyle w:val="3"/>
              <w:tblW w:w="7229" w:type="dxa"/>
              <w:tblInd w:w="5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5"/>
              <w:gridCol w:w="4111"/>
              <w:gridCol w:w="1843"/>
            </w:tblGrid>
            <w:tr w14:paraId="7050A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5" w:type="dxa"/>
                  <w:shd w:val="clear" w:color="auto" w:fill="DAE3F4" w:themeFill="accent1" w:themeFillTint="33"/>
                  <w:vAlign w:val="bottom"/>
                </w:tcPr>
                <w:p w14:paraId="07754751">
                  <w:pPr>
                    <w:jc w:val="center"/>
                    <w:rPr>
                      <w:rFonts w:ascii="Times New Roman" w:hAnsi="Times New Roman" w:eastAsia="微软雅黑"/>
                      <w:b/>
                      <w:sz w:val="18"/>
                    </w:rPr>
                  </w:pPr>
                  <w:r>
                    <w:rPr>
                      <w:rFonts w:hint="eastAsia" w:ascii="Times New Roman" w:hAnsi="Times New Roman" w:eastAsia="微软雅黑"/>
                      <w:b/>
                      <w:sz w:val="18"/>
                    </w:rPr>
                    <w:t>税收类别</w:t>
                  </w:r>
                </w:p>
              </w:tc>
              <w:tc>
                <w:tcPr>
                  <w:tcW w:w="4111" w:type="dxa"/>
                  <w:shd w:val="clear" w:color="auto" w:fill="DAE3F4" w:themeFill="accent1" w:themeFillTint="33"/>
                  <w:vAlign w:val="bottom"/>
                </w:tcPr>
                <w:p w14:paraId="46CBC7FC">
                  <w:pPr>
                    <w:jc w:val="center"/>
                    <w:rPr>
                      <w:rFonts w:ascii="Times New Roman" w:hAnsi="Times New Roman" w:eastAsia="微软雅黑"/>
                      <w:b/>
                      <w:sz w:val="18"/>
                    </w:rPr>
                  </w:pPr>
                  <w:r>
                    <w:rPr>
                      <w:rFonts w:hint="eastAsia" w:ascii="Times New Roman" w:hAnsi="Times New Roman" w:eastAsia="微软雅黑"/>
                      <w:b/>
                      <w:sz w:val="18"/>
                    </w:rPr>
                    <w:t>含义</w:t>
                  </w:r>
                </w:p>
              </w:tc>
              <w:tc>
                <w:tcPr>
                  <w:tcW w:w="1843" w:type="dxa"/>
                  <w:shd w:val="clear" w:color="auto" w:fill="DAE3F4" w:themeFill="accent1" w:themeFillTint="33"/>
                  <w:vAlign w:val="bottom"/>
                </w:tcPr>
                <w:p w14:paraId="4F87971B">
                  <w:pPr>
                    <w:jc w:val="center"/>
                    <w:rPr>
                      <w:rFonts w:ascii="Times New Roman" w:hAnsi="Times New Roman" w:eastAsia="微软雅黑"/>
                      <w:b/>
                      <w:sz w:val="18"/>
                    </w:rPr>
                  </w:pPr>
                  <w:r>
                    <w:rPr>
                      <w:rFonts w:hint="eastAsia" w:ascii="Times New Roman" w:hAnsi="Times New Roman" w:eastAsia="微软雅黑"/>
                      <w:b/>
                      <w:sz w:val="18"/>
                    </w:rPr>
                    <w:t>举例</w:t>
                  </w:r>
                </w:p>
              </w:tc>
            </w:tr>
            <w:tr w14:paraId="67ED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5" w:type="dxa"/>
                  <w:vAlign w:val="center"/>
                </w:tcPr>
                <w:p w14:paraId="6D5C7BE6">
                  <w:pPr>
                    <w:jc w:val="center"/>
                    <w:rPr>
                      <w:rFonts w:ascii="Times New Roman" w:hAnsi="Times New Roman" w:eastAsia="微软雅黑"/>
                      <w:sz w:val="18"/>
                    </w:rPr>
                  </w:pPr>
                  <w:r>
                    <w:rPr>
                      <w:rFonts w:hint="eastAsia" w:ascii="Times New Roman" w:hAnsi="Times New Roman" w:eastAsia="微软雅黑"/>
                      <w:sz w:val="18"/>
                    </w:rPr>
                    <w:t>中央税</w:t>
                  </w:r>
                </w:p>
              </w:tc>
              <w:tc>
                <w:tcPr>
                  <w:tcW w:w="4111" w:type="dxa"/>
                  <w:vAlign w:val="center"/>
                </w:tcPr>
                <w:p w14:paraId="385F4F5E">
                  <w:pPr>
                    <w:ind w:firstLine="360" w:firstLineChars="200"/>
                    <w:jc w:val="left"/>
                    <w:rPr>
                      <w:rFonts w:ascii="Times New Roman" w:hAnsi="Times New Roman" w:eastAsia="微软雅黑"/>
                      <w:sz w:val="18"/>
                    </w:rPr>
                  </w:pPr>
                  <w:r>
                    <w:rPr>
                      <w:rFonts w:hint="eastAsia" w:ascii="Times New Roman" w:hAnsi="Times New Roman" w:eastAsia="微软雅黑"/>
                      <w:sz w:val="18"/>
                    </w:rPr>
                    <w:t>由中央政府征收和管理使用的一类税，属于中央政府的财政收入</w:t>
                  </w:r>
                </w:p>
              </w:tc>
              <w:tc>
                <w:tcPr>
                  <w:tcW w:w="1843" w:type="dxa"/>
                  <w:vAlign w:val="center"/>
                </w:tcPr>
                <w:p w14:paraId="1D787FFD">
                  <w:pPr>
                    <w:jc w:val="center"/>
                    <w:rPr>
                      <w:rFonts w:ascii="Times New Roman" w:hAnsi="Times New Roman" w:eastAsia="微软雅黑"/>
                      <w:sz w:val="18"/>
                    </w:rPr>
                  </w:pPr>
                  <w:r>
                    <w:rPr>
                      <w:rFonts w:hint="eastAsia" w:ascii="Times New Roman" w:hAnsi="Times New Roman" w:eastAsia="微软雅黑"/>
                      <w:sz w:val="18"/>
                    </w:rPr>
                    <w:t>关税、消费税</w:t>
                  </w:r>
                </w:p>
              </w:tc>
            </w:tr>
            <w:tr w14:paraId="3BD14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5" w:type="dxa"/>
                  <w:vAlign w:val="center"/>
                </w:tcPr>
                <w:p w14:paraId="064C1B0E">
                  <w:pPr>
                    <w:jc w:val="center"/>
                    <w:rPr>
                      <w:rFonts w:ascii="Times New Roman" w:hAnsi="Times New Roman" w:eastAsia="微软雅黑"/>
                      <w:sz w:val="18"/>
                    </w:rPr>
                  </w:pPr>
                  <w:r>
                    <w:rPr>
                      <w:rFonts w:hint="eastAsia" w:ascii="Times New Roman" w:hAnsi="Times New Roman" w:eastAsia="微软雅黑"/>
                      <w:sz w:val="18"/>
                    </w:rPr>
                    <w:t>地方税</w:t>
                  </w:r>
                </w:p>
              </w:tc>
              <w:tc>
                <w:tcPr>
                  <w:tcW w:w="4111" w:type="dxa"/>
                  <w:vAlign w:val="center"/>
                </w:tcPr>
                <w:p w14:paraId="45D26C56">
                  <w:pPr>
                    <w:ind w:firstLine="360" w:firstLineChars="200"/>
                    <w:jc w:val="left"/>
                    <w:rPr>
                      <w:rFonts w:ascii="Times New Roman" w:hAnsi="Times New Roman" w:eastAsia="微软雅黑"/>
                      <w:sz w:val="18"/>
                    </w:rPr>
                  </w:pPr>
                  <w:r>
                    <w:rPr>
                      <w:rFonts w:hint="eastAsia" w:ascii="Times New Roman" w:hAnsi="Times New Roman" w:eastAsia="微软雅黑"/>
                      <w:sz w:val="18"/>
                    </w:rPr>
                    <w:t>由地方政府征收和管理使用的一类税，属于地方政府的财政收入</w:t>
                  </w:r>
                </w:p>
              </w:tc>
              <w:tc>
                <w:tcPr>
                  <w:tcW w:w="1843" w:type="dxa"/>
                  <w:vAlign w:val="center"/>
                </w:tcPr>
                <w:p w14:paraId="2D0DD76D">
                  <w:pPr>
                    <w:jc w:val="center"/>
                    <w:rPr>
                      <w:rFonts w:ascii="Times New Roman" w:hAnsi="Times New Roman" w:eastAsia="微软雅黑"/>
                      <w:sz w:val="18"/>
                    </w:rPr>
                  </w:pPr>
                  <w:r>
                    <w:rPr>
                      <w:rFonts w:hint="eastAsia" w:ascii="Times New Roman" w:hAnsi="Times New Roman" w:eastAsia="微软雅黑"/>
                      <w:sz w:val="18"/>
                    </w:rPr>
                    <w:t>城镇土地使用税、契税、房产税</w:t>
                  </w:r>
                </w:p>
              </w:tc>
            </w:tr>
            <w:tr w14:paraId="59E6A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5" w:type="dxa"/>
                  <w:vAlign w:val="center"/>
                </w:tcPr>
                <w:p w14:paraId="5C0D2154">
                  <w:pPr>
                    <w:jc w:val="center"/>
                    <w:rPr>
                      <w:rFonts w:ascii="Times New Roman" w:hAnsi="Times New Roman" w:eastAsia="微软雅黑"/>
                      <w:sz w:val="18"/>
                    </w:rPr>
                  </w:pPr>
                  <w:r>
                    <w:rPr>
                      <w:rFonts w:hint="eastAsia" w:ascii="Times New Roman" w:hAnsi="Times New Roman" w:eastAsia="微软雅黑"/>
                      <w:sz w:val="18"/>
                    </w:rPr>
                    <w:t>中央与地方共享税</w:t>
                  </w:r>
                </w:p>
              </w:tc>
              <w:tc>
                <w:tcPr>
                  <w:tcW w:w="4111" w:type="dxa"/>
                  <w:vAlign w:val="center"/>
                </w:tcPr>
                <w:p w14:paraId="34479328">
                  <w:pPr>
                    <w:ind w:firstLine="360" w:firstLineChars="200"/>
                    <w:jc w:val="left"/>
                    <w:rPr>
                      <w:rFonts w:ascii="Times New Roman" w:hAnsi="Times New Roman" w:eastAsia="微软雅黑"/>
                      <w:sz w:val="18"/>
                    </w:rPr>
                  </w:pPr>
                  <w:r>
                    <w:rPr>
                      <w:rFonts w:hint="eastAsia" w:ascii="Times New Roman" w:hAnsi="Times New Roman" w:eastAsia="微软雅黑"/>
                      <w:sz w:val="18"/>
                    </w:rPr>
                    <w:t>由中央政府和地方政府按一定比例分成且共享税收收入的一类税，属于中央政府和地方政府的共同收入</w:t>
                  </w:r>
                </w:p>
              </w:tc>
              <w:tc>
                <w:tcPr>
                  <w:tcW w:w="1843" w:type="dxa"/>
                  <w:vAlign w:val="center"/>
                </w:tcPr>
                <w:p w14:paraId="35BD00A6">
                  <w:pPr>
                    <w:jc w:val="center"/>
                    <w:rPr>
                      <w:rFonts w:ascii="Times New Roman" w:hAnsi="Times New Roman" w:eastAsia="微软雅黑"/>
                      <w:sz w:val="18"/>
                    </w:rPr>
                  </w:pPr>
                  <w:r>
                    <w:rPr>
                      <w:rFonts w:hint="eastAsia" w:ascii="Times New Roman" w:hAnsi="Times New Roman" w:eastAsia="微软雅黑"/>
                      <w:sz w:val="18"/>
                    </w:rPr>
                    <w:t>增值税、企业所得税</w:t>
                  </w:r>
                </w:p>
              </w:tc>
            </w:tr>
          </w:tbl>
          <w:p w14:paraId="4292E7AC">
            <w:pPr>
              <w:pStyle w:val="5"/>
              <w:ind w:left="200" w:leftChars="100" w:firstLine="360" w:firstLineChars="200"/>
              <w:jc w:val="center"/>
            </w:pPr>
          </w:p>
          <w:p w14:paraId="5D441A5F">
            <w:pPr>
              <w:pStyle w:val="5"/>
              <w:ind w:left="200" w:leftChars="100" w:firstLine="360" w:firstLineChars="200"/>
            </w:pPr>
            <w:r>
              <w:rPr>
                <w:rFonts w:hint="eastAsia"/>
              </w:rPr>
              <w:t>3．</w:t>
            </w:r>
            <w:r>
              <w:t>按计税依据分类</w:t>
            </w:r>
          </w:p>
          <w:p w14:paraId="469D9E8D">
            <w:pPr>
              <w:pStyle w:val="5"/>
              <w:ind w:left="200" w:leftChars="100" w:firstLine="360" w:firstLineChars="200"/>
            </w:pPr>
            <w:r>
              <w:rPr>
                <w:rFonts w:hint="eastAsia"/>
              </w:rPr>
              <w:t>按计税依据的不同，税收可分为从量税、从价税和复合税，具体如表0-3所示。</w:t>
            </w:r>
          </w:p>
          <w:p w14:paraId="46217478">
            <w:pPr>
              <w:pStyle w:val="5"/>
              <w:ind w:left="200" w:leftChars="100" w:firstLine="360" w:firstLineChars="200"/>
              <w:jc w:val="center"/>
            </w:pPr>
            <w:r>
              <w:t>表</w:t>
            </w:r>
            <w:r>
              <w:rPr>
                <w:rFonts w:hint="eastAsia"/>
              </w:rPr>
              <w:t>0</w:t>
            </w:r>
            <w:r>
              <w:t xml:space="preserve">-3  </w:t>
            </w:r>
            <w:r>
              <w:rPr>
                <w:rFonts w:hint="eastAsia"/>
              </w:rPr>
              <w:t>税收按计税依据分类</w:t>
            </w:r>
          </w:p>
          <w:tbl>
            <w:tblPr>
              <w:tblStyle w:val="3"/>
              <w:tblW w:w="7229" w:type="dxa"/>
              <w:tblInd w:w="5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5"/>
              <w:gridCol w:w="4111"/>
              <w:gridCol w:w="1843"/>
            </w:tblGrid>
            <w:tr w14:paraId="5AC1A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5" w:type="dxa"/>
                  <w:shd w:val="clear" w:color="auto" w:fill="DAE3F4" w:themeFill="accent1" w:themeFillTint="33"/>
                  <w:vAlign w:val="bottom"/>
                </w:tcPr>
                <w:p w14:paraId="458B58EB">
                  <w:pPr>
                    <w:jc w:val="center"/>
                    <w:rPr>
                      <w:rFonts w:ascii="Times New Roman" w:hAnsi="Times New Roman" w:eastAsia="微软雅黑"/>
                      <w:b/>
                      <w:sz w:val="18"/>
                    </w:rPr>
                  </w:pPr>
                  <w:r>
                    <w:rPr>
                      <w:rFonts w:hint="eastAsia" w:ascii="Times New Roman" w:hAnsi="Times New Roman" w:eastAsia="微软雅黑"/>
                      <w:b/>
                      <w:sz w:val="18"/>
                    </w:rPr>
                    <w:t>税收类别</w:t>
                  </w:r>
                </w:p>
              </w:tc>
              <w:tc>
                <w:tcPr>
                  <w:tcW w:w="4111" w:type="dxa"/>
                  <w:shd w:val="clear" w:color="auto" w:fill="DAE3F4" w:themeFill="accent1" w:themeFillTint="33"/>
                  <w:vAlign w:val="bottom"/>
                </w:tcPr>
                <w:p w14:paraId="3C5F4D80">
                  <w:pPr>
                    <w:jc w:val="center"/>
                    <w:rPr>
                      <w:rFonts w:ascii="Times New Roman" w:hAnsi="Times New Roman" w:eastAsia="微软雅黑"/>
                      <w:b/>
                      <w:sz w:val="18"/>
                    </w:rPr>
                  </w:pPr>
                  <w:r>
                    <w:rPr>
                      <w:rFonts w:hint="eastAsia" w:ascii="Times New Roman" w:hAnsi="Times New Roman" w:eastAsia="微软雅黑"/>
                      <w:b/>
                      <w:sz w:val="18"/>
                    </w:rPr>
                    <w:t>含义</w:t>
                  </w:r>
                </w:p>
              </w:tc>
              <w:tc>
                <w:tcPr>
                  <w:tcW w:w="1843" w:type="dxa"/>
                  <w:shd w:val="clear" w:color="auto" w:fill="DAE3F4" w:themeFill="accent1" w:themeFillTint="33"/>
                  <w:vAlign w:val="bottom"/>
                </w:tcPr>
                <w:p w14:paraId="07E276C9">
                  <w:pPr>
                    <w:jc w:val="center"/>
                    <w:rPr>
                      <w:rFonts w:ascii="Times New Roman" w:hAnsi="Times New Roman" w:eastAsia="微软雅黑"/>
                      <w:b/>
                      <w:sz w:val="18"/>
                    </w:rPr>
                  </w:pPr>
                  <w:r>
                    <w:rPr>
                      <w:rFonts w:hint="eastAsia" w:ascii="Times New Roman" w:hAnsi="Times New Roman" w:eastAsia="微软雅黑"/>
                      <w:b/>
                      <w:sz w:val="18"/>
                    </w:rPr>
                    <w:t>举例</w:t>
                  </w:r>
                </w:p>
              </w:tc>
            </w:tr>
            <w:tr w14:paraId="28D37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5" w:type="dxa"/>
                  <w:vAlign w:val="center"/>
                </w:tcPr>
                <w:p w14:paraId="3F27E884">
                  <w:pPr>
                    <w:pStyle w:val="5"/>
                    <w:jc w:val="center"/>
                  </w:pPr>
                  <w:r>
                    <w:rPr>
                      <w:rFonts w:hint="eastAsia"/>
                    </w:rPr>
                    <w:t>从量税</w:t>
                  </w:r>
                </w:p>
              </w:tc>
              <w:tc>
                <w:tcPr>
                  <w:tcW w:w="4111" w:type="dxa"/>
                  <w:vAlign w:val="center"/>
                </w:tcPr>
                <w:p w14:paraId="090F6FF1">
                  <w:pPr>
                    <w:pStyle w:val="5"/>
                    <w:ind w:firstLine="180" w:firstLineChars="100"/>
                  </w:pPr>
                  <w:r>
                    <w:rPr>
                      <w:rFonts w:hint="eastAsia"/>
                    </w:rPr>
                    <w:t>以征税对象的重量、件数、容积、面积等为标准，按单位税额征收的一类税，即从量计征</w:t>
                  </w:r>
                </w:p>
              </w:tc>
              <w:tc>
                <w:tcPr>
                  <w:tcW w:w="1843" w:type="dxa"/>
                  <w:vAlign w:val="center"/>
                </w:tcPr>
                <w:p w14:paraId="23D9ADF5">
                  <w:pPr>
                    <w:pStyle w:val="5"/>
                    <w:ind w:firstLine="188" w:firstLineChars="100"/>
                    <w:rPr>
                      <w:spacing w:val="4"/>
                    </w:rPr>
                  </w:pPr>
                  <w:r>
                    <w:rPr>
                      <w:rFonts w:hint="eastAsia"/>
                      <w:spacing w:val="4"/>
                    </w:rPr>
                    <w:t>资源税、城镇土地使用税</w:t>
                  </w:r>
                </w:p>
              </w:tc>
            </w:tr>
            <w:tr w14:paraId="2CE01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5" w:type="dxa"/>
                  <w:vAlign w:val="center"/>
                </w:tcPr>
                <w:p w14:paraId="43245D9E">
                  <w:pPr>
                    <w:pStyle w:val="5"/>
                    <w:jc w:val="center"/>
                  </w:pPr>
                  <w:r>
                    <w:rPr>
                      <w:rFonts w:hint="eastAsia"/>
                    </w:rPr>
                    <w:t>从价税</w:t>
                  </w:r>
                </w:p>
              </w:tc>
              <w:tc>
                <w:tcPr>
                  <w:tcW w:w="4111" w:type="dxa"/>
                  <w:vAlign w:val="center"/>
                </w:tcPr>
                <w:p w14:paraId="49AEA83B">
                  <w:pPr>
                    <w:pStyle w:val="5"/>
                    <w:ind w:firstLine="180" w:firstLineChars="100"/>
                  </w:pPr>
                  <w:r>
                    <w:rPr>
                      <w:rFonts w:hint="eastAsia"/>
                    </w:rPr>
                    <w:t>以征税对象的价格为标准，按比例税率征收的一类税，即从价计征</w:t>
                  </w:r>
                </w:p>
              </w:tc>
              <w:tc>
                <w:tcPr>
                  <w:tcW w:w="1843" w:type="dxa"/>
                  <w:vAlign w:val="center"/>
                </w:tcPr>
                <w:p w14:paraId="31E8A819">
                  <w:pPr>
                    <w:pStyle w:val="5"/>
                    <w:ind w:firstLine="180" w:firstLineChars="100"/>
                  </w:pPr>
                  <w:r>
                    <w:rPr>
                      <w:rFonts w:hint="eastAsia"/>
                    </w:rPr>
                    <w:t>增值税、企业所得税</w:t>
                  </w:r>
                </w:p>
              </w:tc>
            </w:tr>
            <w:tr w14:paraId="1392D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5" w:type="dxa"/>
                  <w:vAlign w:val="center"/>
                </w:tcPr>
                <w:p w14:paraId="658FFFCA">
                  <w:pPr>
                    <w:pStyle w:val="5"/>
                    <w:jc w:val="center"/>
                  </w:pPr>
                  <w:r>
                    <w:rPr>
                      <w:rFonts w:hint="eastAsia"/>
                    </w:rPr>
                    <w:t>复合税</w:t>
                  </w:r>
                </w:p>
              </w:tc>
              <w:tc>
                <w:tcPr>
                  <w:tcW w:w="4111" w:type="dxa"/>
                  <w:vAlign w:val="center"/>
                </w:tcPr>
                <w:p w14:paraId="6C089C73">
                  <w:pPr>
                    <w:pStyle w:val="5"/>
                    <w:ind w:firstLine="176" w:firstLineChars="100"/>
                    <w:rPr>
                      <w:spacing w:val="-2"/>
                    </w:rPr>
                  </w:pPr>
                  <w:r>
                    <w:rPr>
                      <w:rFonts w:hint="eastAsia"/>
                      <w:spacing w:val="-2"/>
                    </w:rPr>
                    <w:t>又称“混合税”，是对某些征税对象既征收从量税又征收从价税的一类税。复合税可以分为以下两种：一种是以从量税为主加征从价税；另一种是以从价税为主加征从量税</w:t>
                  </w:r>
                </w:p>
              </w:tc>
              <w:tc>
                <w:tcPr>
                  <w:tcW w:w="1843" w:type="dxa"/>
                  <w:vAlign w:val="center"/>
                </w:tcPr>
                <w:p w14:paraId="7173CBFD">
                  <w:pPr>
                    <w:pStyle w:val="5"/>
                    <w:ind w:firstLine="180" w:firstLineChars="100"/>
                  </w:pPr>
                  <w:r>
                    <w:rPr>
                      <w:rFonts w:hint="eastAsia"/>
                    </w:rPr>
                    <w:t>卷烟、粮食白酒、薯类白酒的消费税</w:t>
                  </w:r>
                </w:p>
              </w:tc>
            </w:tr>
          </w:tbl>
          <w:p w14:paraId="0FECC5C6">
            <w:pPr>
              <w:pStyle w:val="5"/>
              <w:ind w:left="200" w:leftChars="100" w:firstLine="360" w:firstLineChars="200"/>
              <w:jc w:val="center"/>
            </w:pPr>
          </w:p>
          <w:p w14:paraId="7BB47657">
            <w:pPr>
              <w:pStyle w:val="5"/>
              <w:ind w:left="200" w:leftChars="100" w:firstLine="360" w:firstLineChars="200"/>
            </w:pPr>
            <w:r>
              <w:rPr>
                <w:rFonts w:hint="eastAsia"/>
              </w:rPr>
              <w:t>4．按税收与价格的关系分类</w:t>
            </w:r>
          </w:p>
          <w:p w14:paraId="7B671C02">
            <w:pPr>
              <w:pStyle w:val="5"/>
              <w:ind w:left="200" w:leftChars="100" w:firstLine="360" w:firstLineChars="200"/>
            </w:pPr>
            <w:r>
              <w:rPr>
                <w:rFonts w:hint="eastAsia"/>
              </w:rPr>
              <w:t>按税收与价格的关系，税收可分为价内税和价外税，具体如表0-4所示。</w:t>
            </w:r>
          </w:p>
          <w:p w14:paraId="6AA12B51">
            <w:pPr>
              <w:pStyle w:val="5"/>
              <w:ind w:left="200" w:leftChars="100" w:firstLine="360" w:firstLineChars="200"/>
              <w:jc w:val="center"/>
            </w:pPr>
            <w:r>
              <w:t>表</w:t>
            </w:r>
            <w:r>
              <w:rPr>
                <w:rFonts w:hint="eastAsia"/>
              </w:rPr>
              <w:t>0</w:t>
            </w:r>
            <w:r>
              <w:t xml:space="preserve">-4  </w:t>
            </w:r>
            <w:r>
              <w:rPr>
                <w:rFonts w:hint="eastAsia"/>
              </w:rPr>
              <w:t>税收按税收与价格的关系分类</w:t>
            </w:r>
          </w:p>
          <w:tbl>
            <w:tblPr>
              <w:tblStyle w:val="3"/>
              <w:tblW w:w="7229" w:type="dxa"/>
              <w:tblInd w:w="5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5"/>
              <w:gridCol w:w="4111"/>
              <w:gridCol w:w="1843"/>
            </w:tblGrid>
            <w:tr w14:paraId="063E3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75" w:type="dxa"/>
                  <w:shd w:val="clear" w:color="auto" w:fill="DAE3F4" w:themeFill="accent1" w:themeFillTint="33"/>
                  <w:vAlign w:val="bottom"/>
                </w:tcPr>
                <w:p w14:paraId="138AD900">
                  <w:pPr>
                    <w:jc w:val="center"/>
                    <w:rPr>
                      <w:rFonts w:ascii="Times New Roman" w:hAnsi="Times New Roman" w:eastAsia="微软雅黑"/>
                      <w:b/>
                      <w:sz w:val="18"/>
                    </w:rPr>
                  </w:pPr>
                  <w:r>
                    <w:rPr>
                      <w:rFonts w:hint="eastAsia" w:ascii="Times New Roman" w:hAnsi="Times New Roman" w:eastAsia="微软雅黑"/>
                      <w:b/>
                      <w:sz w:val="18"/>
                    </w:rPr>
                    <w:t>税收类别</w:t>
                  </w:r>
                </w:p>
              </w:tc>
              <w:tc>
                <w:tcPr>
                  <w:tcW w:w="4111" w:type="dxa"/>
                  <w:shd w:val="clear" w:color="auto" w:fill="DAE3F4" w:themeFill="accent1" w:themeFillTint="33"/>
                  <w:vAlign w:val="bottom"/>
                </w:tcPr>
                <w:p w14:paraId="148AAD8A">
                  <w:pPr>
                    <w:jc w:val="center"/>
                    <w:rPr>
                      <w:rFonts w:ascii="Times New Roman" w:hAnsi="Times New Roman" w:eastAsia="微软雅黑"/>
                      <w:b/>
                      <w:sz w:val="18"/>
                    </w:rPr>
                  </w:pPr>
                  <w:r>
                    <w:rPr>
                      <w:rFonts w:hint="eastAsia" w:ascii="Times New Roman" w:hAnsi="Times New Roman" w:eastAsia="微软雅黑"/>
                      <w:b/>
                      <w:sz w:val="18"/>
                    </w:rPr>
                    <w:t>含义</w:t>
                  </w:r>
                </w:p>
              </w:tc>
              <w:tc>
                <w:tcPr>
                  <w:tcW w:w="1843" w:type="dxa"/>
                  <w:shd w:val="clear" w:color="auto" w:fill="DAE3F4" w:themeFill="accent1" w:themeFillTint="33"/>
                  <w:vAlign w:val="bottom"/>
                </w:tcPr>
                <w:p w14:paraId="68EFB571">
                  <w:pPr>
                    <w:jc w:val="center"/>
                    <w:rPr>
                      <w:rFonts w:ascii="Times New Roman" w:hAnsi="Times New Roman" w:eastAsia="微软雅黑"/>
                      <w:b/>
                      <w:sz w:val="18"/>
                    </w:rPr>
                  </w:pPr>
                  <w:r>
                    <w:rPr>
                      <w:rFonts w:hint="eastAsia" w:ascii="Times New Roman" w:hAnsi="Times New Roman" w:eastAsia="微软雅黑"/>
                      <w:b/>
                      <w:sz w:val="18"/>
                    </w:rPr>
                    <w:t>举例</w:t>
                  </w:r>
                </w:p>
              </w:tc>
            </w:tr>
            <w:tr w14:paraId="4599C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5" w:type="dxa"/>
                  <w:vAlign w:val="center"/>
                </w:tcPr>
                <w:p w14:paraId="384B2DD0">
                  <w:pPr>
                    <w:pStyle w:val="5"/>
                    <w:jc w:val="center"/>
                  </w:pPr>
                  <w:r>
                    <w:rPr>
                      <w:rFonts w:hint="eastAsia"/>
                    </w:rPr>
                    <w:t>价内税</w:t>
                  </w:r>
                </w:p>
              </w:tc>
              <w:tc>
                <w:tcPr>
                  <w:tcW w:w="4111" w:type="dxa"/>
                  <w:vAlign w:val="center"/>
                </w:tcPr>
                <w:p w14:paraId="715BC21D">
                  <w:pPr>
                    <w:pStyle w:val="5"/>
                    <w:ind w:firstLine="180" w:firstLineChars="100"/>
                  </w:pPr>
                  <w:r>
                    <w:rPr>
                      <w:rFonts w:hint="eastAsia"/>
                    </w:rPr>
                    <w:t>征税对象的价格包含税款的一类税。买方在购买商品或服务时，支付的价款为含税价款</w:t>
                  </w:r>
                </w:p>
              </w:tc>
              <w:tc>
                <w:tcPr>
                  <w:tcW w:w="1843" w:type="dxa"/>
                  <w:vAlign w:val="center"/>
                </w:tcPr>
                <w:p w14:paraId="1E4BBBDA">
                  <w:pPr>
                    <w:pStyle w:val="5"/>
                    <w:jc w:val="center"/>
                  </w:pPr>
                  <w:r>
                    <w:rPr>
                      <w:rFonts w:hint="eastAsia"/>
                    </w:rPr>
                    <w:t>消费税</w:t>
                  </w:r>
                </w:p>
              </w:tc>
            </w:tr>
            <w:tr w14:paraId="3A4D8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5" w:type="dxa"/>
                  <w:vAlign w:val="center"/>
                </w:tcPr>
                <w:p w14:paraId="0DBBD45D">
                  <w:pPr>
                    <w:pStyle w:val="5"/>
                    <w:jc w:val="center"/>
                  </w:pPr>
                  <w:r>
                    <w:rPr>
                      <w:rFonts w:hint="eastAsia"/>
                    </w:rPr>
                    <w:t>价外税</w:t>
                  </w:r>
                </w:p>
              </w:tc>
              <w:tc>
                <w:tcPr>
                  <w:tcW w:w="4111" w:type="dxa"/>
                  <w:vAlign w:val="center"/>
                </w:tcPr>
                <w:p w14:paraId="24C6DF40">
                  <w:pPr>
                    <w:pStyle w:val="5"/>
                    <w:ind w:firstLine="180" w:firstLineChars="100"/>
                  </w:pPr>
                  <w:r>
                    <w:rPr>
                      <w:rFonts w:hint="eastAsia"/>
                    </w:rPr>
                    <w:t>征税对象的价格不包含税款的一类税。买方在购买商品或服务时，除需要支付约定的价款外，还需要支付按规定的税率计算出来的税款</w:t>
                  </w:r>
                </w:p>
              </w:tc>
              <w:tc>
                <w:tcPr>
                  <w:tcW w:w="1843" w:type="dxa"/>
                  <w:vAlign w:val="center"/>
                </w:tcPr>
                <w:p w14:paraId="69525F55">
                  <w:pPr>
                    <w:pStyle w:val="5"/>
                    <w:jc w:val="center"/>
                  </w:pPr>
                  <w:r>
                    <w:rPr>
                      <w:rFonts w:hint="eastAsia"/>
                    </w:rPr>
                    <w:t>增值税</w:t>
                  </w:r>
                </w:p>
              </w:tc>
            </w:tr>
          </w:tbl>
          <w:p w14:paraId="553EF000">
            <w:pPr>
              <w:pStyle w:val="5"/>
              <w:ind w:left="200" w:leftChars="100" w:firstLine="360" w:firstLineChars="200"/>
              <w:jc w:val="center"/>
            </w:pPr>
          </w:p>
          <w:p w14:paraId="69643DCB">
            <w:pPr>
              <w:pStyle w:val="5"/>
              <w:ind w:firstLine="360" w:firstLineChars="200"/>
              <w:rPr>
                <w:b/>
                <w:lang w:bidi="ar"/>
              </w:rPr>
            </w:pPr>
            <w:r>
              <w:rPr>
                <w:rFonts w:hint="eastAsia"/>
                <w:b/>
                <w:lang w:bidi="ar"/>
              </w:rPr>
              <w:t>二、税法的要素</w:t>
            </w:r>
          </w:p>
          <w:p w14:paraId="0AE28553">
            <w:pPr>
              <w:pStyle w:val="5"/>
              <w:ind w:left="200" w:leftChars="100" w:firstLine="360" w:firstLineChars="200"/>
            </w:pPr>
            <w:r>
              <w:rPr>
                <w:rFonts w:hint="eastAsia"/>
              </w:rPr>
              <w:t>税法即税收法律制度，是调整税收关系的法律规范的总称。它在保证国家财政收入的同时，也保障了纳税人的合法利益。</w:t>
            </w:r>
          </w:p>
          <w:p w14:paraId="3D0D5E29">
            <w:pPr>
              <w:pStyle w:val="5"/>
              <w:ind w:left="200" w:leftChars="100" w:firstLine="360" w:firstLineChars="200"/>
            </w:pPr>
            <w:r>
              <w:rPr>
                <w:rFonts w:hint="eastAsia"/>
              </w:rPr>
              <w:t>通常情况下，税法的要素包括纳税人、征税对象、税目、税率、纳税环节、纳税时间、纳税地点、税收优惠及罚则。</w:t>
            </w:r>
          </w:p>
          <w:p w14:paraId="020D7AAE">
            <w:pPr>
              <w:pStyle w:val="5"/>
              <w:ind w:left="200" w:leftChars="100" w:firstLine="360" w:firstLineChars="200"/>
              <w:rPr>
                <w:b/>
              </w:rPr>
            </w:pPr>
            <w:r>
              <w:rPr>
                <w:rFonts w:hint="eastAsia"/>
                <w:b/>
              </w:rPr>
              <w:t>（一）纳税人</w:t>
            </w:r>
          </w:p>
          <w:p w14:paraId="41961EAA">
            <w:pPr>
              <w:pStyle w:val="5"/>
              <w:ind w:left="200" w:leftChars="100" w:firstLine="360" w:firstLineChars="200"/>
            </w:pPr>
            <w:r>
              <w:rPr>
                <w:rFonts w:hint="eastAsia"/>
              </w:rPr>
              <w:t>纳税人，又称“纳税主体”，是指税法中规定的负有纳税义务的单位和个人。与纳税人联系紧密的另一个概念是扣缴义务人。扣缴义务人是指税法中规定的负有代扣代缴、代收代缴义务的单位和个人。需要注意的是，扣缴义务人不是纳税主体，而是纳税主体和税务机关的中介。.</w:t>
            </w:r>
          </w:p>
          <w:p w14:paraId="4DCA30F8">
            <w:pPr>
              <w:pStyle w:val="5"/>
              <w:ind w:left="200" w:leftChars="100" w:firstLine="360" w:firstLineChars="200"/>
              <w:rPr>
                <w:b/>
              </w:rPr>
            </w:pPr>
            <w:r>
              <w:rPr>
                <w:rFonts w:hint="eastAsia"/>
                <w:b/>
              </w:rPr>
              <w:t>（二）征税对象</w:t>
            </w:r>
          </w:p>
          <w:p w14:paraId="4657A50B">
            <w:pPr>
              <w:pStyle w:val="5"/>
              <w:ind w:left="200" w:leftChars="100" w:firstLine="360" w:firstLineChars="200"/>
            </w:pPr>
            <w:r>
              <w:rPr>
                <w:rFonts w:hint="eastAsia"/>
              </w:rPr>
              <w:t>征税对象，又称“纳税客体”，是税法中征纳双方权利、义务所指向的对象。征税对象体现了征税的基本界限，决定了各税种的基本征税范围，是区分不同税种的主要标志。例如，个人所得税的征税对象是个人取得的应税所得，房产税的征税对象是房产。</w:t>
            </w:r>
          </w:p>
          <w:p w14:paraId="127AA45E">
            <w:pPr>
              <w:pStyle w:val="5"/>
              <w:ind w:left="200" w:leftChars="100" w:firstLine="360" w:firstLineChars="200"/>
              <w:rPr>
                <w:b/>
              </w:rPr>
            </w:pPr>
            <w:r>
              <w:rPr>
                <w:rFonts w:hint="eastAsia"/>
                <w:b/>
              </w:rPr>
              <w:t>（三）税目</w:t>
            </w:r>
          </w:p>
          <w:p w14:paraId="2EB5D463">
            <w:pPr>
              <w:pStyle w:val="5"/>
              <w:ind w:left="200" w:leftChars="100" w:firstLine="360" w:firstLineChars="200"/>
            </w:pPr>
            <w:r>
              <w:rPr>
                <w:rFonts w:hint="eastAsia"/>
              </w:rPr>
              <w:t>税目是税法中规定的各个税种的具体征税项目，是征税对象的具体化，反映具体的征税范围。例如，税法将消费税的征税对象划分为烟、酒、高档化妆品等15个税目，并将部分税目进一步划分为若干子目。</w:t>
            </w:r>
          </w:p>
          <w:p w14:paraId="4E1DF771">
            <w:pPr>
              <w:pStyle w:val="5"/>
              <w:shd w:val="clear" w:color="auto" w:fill="FDF3ED"/>
              <w:ind w:firstLine="360" w:firstLineChars="200"/>
              <w:rPr>
                <w:rFonts w:ascii="MS Mincho" w:hAnsi="MS Mincho" w:cs="MS Mincho"/>
                <w:b/>
              </w:rPr>
            </w:pPr>
            <w:r>
              <w:rPr>
                <w:rFonts w:hint="eastAsia" w:ascii="MS Mincho" w:hAnsi="MS Mincho" w:cs="MS Mincho"/>
                <w:b/>
              </w:rPr>
              <w:t>【课堂互动】</w:t>
            </w:r>
          </w:p>
          <w:p w14:paraId="42AA923A">
            <w:pPr>
              <w:pStyle w:val="5"/>
              <w:shd w:val="clear" w:color="auto" w:fill="FDF3ED"/>
              <w:ind w:firstLine="360" w:firstLineChars="200"/>
              <w:rPr>
                <w:b/>
              </w:rPr>
            </w:pPr>
            <w:r>
              <w:rPr>
                <w:rFonts w:ascii="MS Mincho" w:hAnsi="MS Mincho" w:cs="MS Mincho"/>
                <w:b/>
              </w:rPr>
              <w:t>✈</w:t>
            </w:r>
            <w:r>
              <w:rPr>
                <w:rFonts w:hint="eastAsia"/>
                <w:b/>
              </w:rPr>
              <w:t>【教师】提出问题</w:t>
            </w:r>
          </w:p>
          <w:p w14:paraId="6BB8A453">
            <w:pPr>
              <w:pStyle w:val="5"/>
              <w:shd w:val="clear" w:color="auto" w:fill="FDF3ED"/>
              <w:ind w:firstLine="360" w:firstLineChars="200"/>
            </w:pPr>
            <w:r>
              <w:t>所有税种都需要规定税目吗？</w:t>
            </w:r>
          </w:p>
          <w:p w14:paraId="15AE1C78">
            <w:pPr>
              <w:pStyle w:val="5"/>
              <w:shd w:val="clear" w:color="auto" w:fill="FDF3ED"/>
              <w:ind w:firstLine="360" w:firstLineChars="200"/>
              <w:rPr>
                <w:rFonts w:ascii="微软雅黑" w:hAnsi="微软雅黑"/>
                <w:b/>
              </w:rPr>
            </w:pPr>
            <w:r>
              <w:rPr>
                <w:rFonts w:ascii="MS Mincho" w:hAnsi="MS Mincho" w:cs="MS Mincho"/>
                <w:b/>
              </w:rPr>
              <w:t>✈</w:t>
            </w:r>
            <w:r>
              <w:rPr>
                <w:rFonts w:hint="eastAsia" w:ascii="MS Mincho" w:hAnsi="MS Mincho" w:cs="MS Mincho"/>
                <w:b/>
              </w:rPr>
              <w:t>【学生】</w:t>
            </w:r>
            <w:r>
              <w:rPr>
                <w:rFonts w:hint="eastAsia" w:ascii="微软雅黑" w:hAnsi="微软雅黑"/>
                <w:b/>
              </w:rPr>
              <w:t>思考、回答问题</w:t>
            </w:r>
          </w:p>
          <w:p w14:paraId="5F48AF35">
            <w:pPr>
              <w:pStyle w:val="5"/>
              <w:shd w:val="clear" w:color="auto" w:fill="FDF3ED"/>
              <w:ind w:firstLine="360" w:firstLineChars="200"/>
              <w:rPr>
                <w:b/>
              </w:rPr>
            </w:pPr>
            <w:r>
              <w:rPr>
                <w:rFonts w:ascii="MS Mincho" w:hAnsi="MS Mincho" w:cs="MS Mincho"/>
                <w:b/>
              </w:rPr>
              <w:t>✈</w:t>
            </w:r>
            <w:r>
              <w:rPr>
                <w:rFonts w:hint="eastAsia"/>
                <w:b/>
              </w:rPr>
              <w:t>【教师】总结学生的回答</w:t>
            </w:r>
          </w:p>
          <w:p w14:paraId="28A9139F">
            <w:pPr>
              <w:pStyle w:val="5"/>
              <w:shd w:val="clear" w:color="auto" w:fill="FDF3ED"/>
              <w:ind w:firstLine="360" w:firstLineChars="200"/>
            </w:pPr>
            <w:r>
              <w:rPr>
                <w:rFonts w:hint="eastAsia"/>
              </w:rPr>
              <w:t>并非所有税种都需要规定税目，有些税种的征税对象范围较小，不需要设置税目，如企业所得税等；有些税种的征税对象范围较广，需要设置税目，如消费税、资源税、印花税等。</w:t>
            </w:r>
          </w:p>
          <w:p w14:paraId="79C56E93">
            <w:pPr>
              <w:pStyle w:val="5"/>
              <w:shd w:val="clear" w:color="auto" w:fill="FDF3ED"/>
              <w:ind w:firstLine="360" w:firstLineChars="200"/>
              <w:rPr>
                <w:rFonts w:ascii="MS Mincho" w:hAnsi="MS Mincho" w:cs="MS Mincho"/>
                <w:b/>
              </w:rPr>
            </w:pPr>
            <w:r>
              <w:rPr>
                <w:rFonts w:ascii="MS Mincho" w:hAnsi="MS Mincho" w:cs="MS Mincho"/>
                <w:b/>
              </w:rPr>
              <w:t>✈</w:t>
            </w:r>
            <w:r>
              <w:rPr>
                <w:rFonts w:hint="eastAsia" w:ascii="MS Mincho" w:hAnsi="MS Mincho" w:cs="MS Mincho"/>
                <w:b/>
              </w:rPr>
              <w:t>【学生】聆听、理解、</w:t>
            </w:r>
            <w:r>
              <w:rPr>
                <w:rFonts w:ascii="MS Mincho" w:hAnsi="MS Mincho" w:cs="MS Mincho"/>
                <w:b/>
              </w:rPr>
              <w:t>记录</w:t>
            </w:r>
          </w:p>
          <w:p w14:paraId="4173C4D2">
            <w:pPr>
              <w:pStyle w:val="5"/>
              <w:ind w:left="200" w:leftChars="100" w:firstLine="360" w:firstLineChars="200"/>
              <w:rPr>
                <w:b/>
              </w:rPr>
            </w:pPr>
            <w:r>
              <w:rPr>
                <w:rFonts w:hint="eastAsia"/>
                <w:b/>
              </w:rPr>
              <w:t>（四）税率</w:t>
            </w:r>
          </w:p>
          <w:p w14:paraId="2872FEE3">
            <w:pPr>
              <w:pStyle w:val="5"/>
              <w:ind w:left="200" w:leftChars="100" w:firstLine="360" w:firstLineChars="200"/>
            </w:pPr>
            <w:r>
              <w:rPr>
                <w:rFonts w:hint="eastAsia"/>
              </w:rPr>
              <w:t>税率是税法中对征税对象规定的征收比例或征收额度。税率是计算税额的关键，也是衡量税负轻重的重要标志。我国现行的税率类别、含义、适用范围举例如表0-5所示。</w:t>
            </w:r>
          </w:p>
          <w:p w14:paraId="787E1017">
            <w:pPr>
              <w:pStyle w:val="5"/>
              <w:ind w:left="200" w:leftChars="100" w:firstLine="360" w:firstLineChars="200"/>
              <w:jc w:val="center"/>
            </w:pPr>
            <w:r>
              <w:t>表</w:t>
            </w:r>
            <w:r>
              <w:rPr>
                <w:rFonts w:hint="eastAsia"/>
              </w:rPr>
              <w:t>0</w:t>
            </w:r>
            <w:r>
              <w:t>-5  税率的类别、含义、适用范围举例</w:t>
            </w:r>
          </w:p>
          <w:tbl>
            <w:tblPr>
              <w:tblStyle w:val="3"/>
              <w:tblW w:w="7229" w:type="dxa"/>
              <w:tblInd w:w="5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5"/>
              <w:gridCol w:w="4111"/>
              <w:gridCol w:w="1843"/>
            </w:tblGrid>
            <w:tr w14:paraId="79B8E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5" w:type="dxa"/>
                  <w:shd w:val="clear" w:color="auto" w:fill="DAE3F4" w:themeFill="accent1" w:themeFillTint="33"/>
                  <w:vAlign w:val="bottom"/>
                </w:tcPr>
                <w:p w14:paraId="0545DCA7">
                  <w:pPr>
                    <w:jc w:val="center"/>
                    <w:rPr>
                      <w:rFonts w:ascii="Times New Roman" w:hAnsi="Times New Roman" w:eastAsia="微软雅黑"/>
                      <w:b/>
                      <w:sz w:val="18"/>
                    </w:rPr>
                  </w:pPr>
                  <w:r>
                    <w:rPr>
                      <w:rFonts w:hint="eastAsia" w:ascii="Times New Roman" w:hAnsi="Times New Roman" w:eastAsia="微软雅黑"/>
                      <w:b/>
                      <w:sz w:val="18"/>
                    </w:rPr>
                    <w:t>税收类别</w:t>
                  </w:r>
                </w:p>
              </w:tc>
              <w:tc>
                <w:tcPr>
                  <w:tcW w:w="4111" w:type="dxa"/>
                  <w:shd w:val="clear" w:color="auto" w:fill="DAE3F4" w:themeFill="accent1" w:themeFillTint="33"/>
                  <w:vAlign w:val="bottom"/>
                </w:tcPr>
                <w:p w14:paraId="78D2D5F8">
                  <w:pPr>
                    <w:jc w:val="center"/>
                    <w:rPr>
                      <w:rFonts w:ascii="Times New Roman" w:hAnsi="Times New Roman" w:eastAsia="微软雅黑"/>
                      <w:b/>
                      <w:sz w:val="18"/>
                    </w:rPr>
                  </w:pPr>
                  <w:r>
                    <w:rPr>
                      <w:rFonts w:hint="eastAsia" w:ascii="Times New Roman" w:hAnsi="Times New Roman" w:eastAsia="微软雅黑"/>
                      <w:b/>
                      <w:sz w:val="18"/>
                    </w:rPr>
                    <w:t>含义</w:t>
                  </w:r>
                </w:p>
              </w:tc>
              <w:tc>
                <w:tcPr>
                  <w:tcW w:w="1843" w:type="dxa"/>
                  <w:shd w:val="clear" w:color="auto" w:fill="DAE3F4" w:themeFill="accent1" w:themeFillTint="33"/>
                  <w:vAlign w:val="bottom"/>
                </w:tcPr>
                <w:p w14:paraId="601896F2">
                  <w:pPr>
                    <w:jc w:val="center"/>
                    <w:rPr>
                      <w:rFonts w:ascii="Times New Roman" w:hAnsi="Times New Roman" w:eastAsia="微软雅黑"/>
                      <w:b/>
                      <w:sz w:val="18"/>
                    </w:rPr>
                  </w:pPr>
                  <w:r>
                    <w:rPr>
                      <w:rFonts w:hint="eastAsia" w:ascii="Times New Roman" w:hAnsi="Times New Roman" w:eastAsia="微软雅黑"/>
                      <w:b/>
                      <w:sz w:val="18"/>
                    </w:rPr>
                    <w:t>举例</w:t>
                  </w:r>
                </w:p>
              </w:tc>
            </w:tr>
            <w:tr w14:paraId="507F7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5" w:type="dxa"/>
                  <w:vAlign w:val="center"/>
                </w:tcPr>
                <w:p w14:paraId="1B8D5908">
                  <w:pPr>
                    <w:pStyle w:val="5"/>
                    <w:jc w:val="center"/>
                  </w:pPr>
                  <w:r>
                    <w:rPr>
                      <w:rFonts w:hint="eastAsia"/>
                    </w:rPr>
                    <w:t>比例税率</w:t>
                  </w:r>
                </w:p>
              </w:tc>
              <w:tc>
                <w:tcPr>
                  <w:tcW w:w="4111" w:type="dxa"/>
                  <w:vAlign w:val="center"/>
                </w:tcPr>
                <w:p w14:paraId="729C65A0">
                  <w:pPr>
                    <w:pStyle w:val="5"/>
                    <w:ind w:firstLine="180" w:firstLineChars="100"/>
                  </w:pPr>
                  <w:r>
                    <w:rPr>
                      <w:rFonts w:hint="eastAsia"/>
                    </w:rPr>
                    <w:t>对同一征税对象或同一税目，不考虑数额大小，按相同比例征税</w:t>
                  </w:r>
                </w:p>
              </w:tc>
              <w:tc>
                <w:tcPr>
                  <w:tcW w:w="1843" w:type="dxa"/>
                  <w:vAlign w:val="center"/>
                </w:tcPr>
                <w:p w14:paraId="4CF9370D">
                  <w:pPr>
                    <w:pStyle w:val="5"/>
                    <w:jc w:val="center"/>
                  </w:pPr>
                  <w:r>
                    <w:rPr>
                      <w:rFonts w:hint="eastAsia"/>
                    </w:rPr>
                    <w:t>增值税、企业所得税</w:t>
                  </w:r>
                </w:p>
              </w:tc>
            </w:tr>
            <w:tr w14:paraId="43747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5" w:type="dxa"/>
                  <w:vAlign w:val="center"/>
                </w:tcPr>
                <w:p w14:paraId="2060B70B">
                  <w:pPr>
                    <w:pStyle w:val="5"/>
                    <w:jc w:val="center"/>
                  </w:pPr>
                  <w:r>
                    <w:rPr>
                      <w:rFonts w:hint="eastAsia"/>
                    </w:rPr>
                    <w:t>定额税率</w:t>
                  </w:r>
                </w:p>
              </w:tc>
              <w:tc>
                <w:tcPr>
                  <w:tcW w:w="4111" w:type="dxa"/>
                  <w:vAlign w:val="center"/>
                </w:tcPr>
                <w:p w14:paraId="7E85FCDF">
                  <w:pPr>
                    <w:pStyle w:val="5"/>
                    <w:ind w:firstLine="180" w:firstLineChars="100"/>
                  </w:pPr>
                  <w:r>
                    <w:rPr>
                      <w:rFonts w:hint="eastAsia"/>
                    </w:rPr>
                    <w:t>按征税对象的计量单位，以固定的单位税额征税</w:t>
                  </w:r>
                </w:p>
              </w:tc>
              <w:tc>
                <w:tcPr>
                  <w:tcW w:w="1843" w:type="dxa"/>
                  <w:vAlign w:val="center"/>
                </w:tcPr>
                <w:p w14:paraId="339CDFC1">
                  <w:pPr>
                    <w:pStyle w:val="5"/>
                    <w:jc w:val="center"/>
                  </w:pPr>
                  <w:r>
                    <w:rPr>
                      <w:rFonts w:hint="eastAsia"/>
                    </w:rPr>
                    <w:t>城镇土地使用税、车船税</w:t>
                  </w:r>
                </w:p>
              </w:tc>
            </w:tr>
            <w:tr w14:paraId="6C38F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5" w:type="dxa"/>
                  <w:vAlign w:val="center"/>
                </w:tcPr>
                <w:p w14:paraId="394C9CCC">
                  <w:pPr>
                    <w:pStyle w:val="5"/>
                    <w:jc w:val="center"/>
                  </w:pPr>
                  <w:r>
                    <w:rPr>
                      <w:rFonts w:hint="eastAsia"/>
                    </w:rPr>
                    <w:t>超额累进税率</w:t>
                  </w:r>
                </w:p>
              </w:tc>
              <w:tc>
                <w:tcPr>
                  <w:tcW w:w="4111" w:type="dxa"/>
                  <w:vAlign w:val="center"/>
                </w:tcPr>
                <w:p w14:paraId="3F21B83E">
                  <w:pPr>
                    <w:pStyle w:val="5"/>
                    <w:ind w:firstLine="180" w:firstLineChars="100"/>
                  </w:pPr>
                  <w:r>
                    <w:rPr>
                      <w:rFonts w:hint="eastAsia"/>
                    </w:rPr>
                    <w:t>按数额大小把征税对象分为若干等级，每一等级规定一个税率（税率依次提高），应纳税所得额每超过一个等级，对超过的部分就按高一级的税率征税，各等级应纳税额之和为纳税人的应纳税总额</w:t>
                  </w:r>
                </w:p>
              </w:tc>
              <w:tc>
                <w:tcPr>
                  <w:tcW w:w="1843" w:type="dxa"/>
                  <w:vAlign w:val="center"/>
                </w:tcPr>
                <w:p w14:paraId="76F1AD8F">
                  <w:pPr>
                    <w:pStyle w:val="5"/>
                    <w:jc w:val="center"/>
                  </w:pPr>
                  <w:r>
                    <w:rPr>
                      <w:rFonts w:hint="eastAsia"/>
                    </w:rPr>
                    <w:t>个人所得税</w:t>
                  </w:r>
                </w:p>
              </w:tc>
            </w:tr>
            <w:tr w14:paraId="1CA76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5" w:type="dxa"/>
                  <w:vAlign w:val="center"/>
                </w:tcPr>
                <w:p w14:paraId="6276BB1F">
                  <w:pPr>
                    <w:pStyle w:val="5"/>
                    <w:jc w:val="center"/>
                  </w:pPr>
                  <w:r>
                    <w:rPr>
                      <w:rFonts w:hint="eastAsia"/>
                    </w:rPr>
                    <w:t>超率累进税率</w:t>
                  </w:r>
                </w:p>
              </w:tc>
              <w:tc>
                <w:tcPr>
                  <w:tcW w:w="4111" w:type="dxa"/>
                  <w:vAlign w:val="center"/>
                </w:tcPr>
                <w:p w14:paraId="5DB43CBF">
                  <w:pPr>
                    <w:pStyle w:val="5"/>
                    <w:ind w:firstLine="180" w:firstLineChars="100"/>
                  </w:pPr>
                  <w:r>
                    <w:rPr>
                      <w:rFonts w:hint="eastAsia"/>
                    </w:rPr>
                    <w:t>按征税对象数额的相对率划分若干等级，分别规定相应的差别税率，相对率每超过一个等级，对超过的部分就按高一级的税率征税，各等级应纳税额之和为纳税人的应纳税总额</w:t>
                  </w:r>
                </w:p>
              </w:tc>
              <w:tc>
                <w:tcPr>
                  <w:tcW w:w="1843" w:type="dxa"/>
                  <w:vAlign w:val="center"/>
                </w:tcPr>
                <w:p w14:paraId="2D2143B2">
                  <w:pPr>
                    <w:pStyle w:val="5"/>
                    <w:jc w:val="center"/>
                  </w:pPr>
                  <w:r>
                    <w:rPr>
                      <w:rFonts w:hint="eastAsia"/>
                    </w:rPr>
                    <w:t>土地增值税</w:t>
                  </w:r>
                </w:p>
              </w:tc>
            </w:tr>
          </w:tbl>
          <w:p w14:paraId="1D97F1C6">
            <w:pPr>
              <w:pStyle w:val="5"/>
              <w:ind w:left="200" w:leftChars="100" w:firstLine="360" w:firstLineChars="200"/>
              <w:jc w:val="center"/>
            </w:pPr>
          </w:p>
          <w:p w14:paraId="571FA02E">
            <w:pPr>
              <w:shd w:val="clear" w:color="auto" w:fill="FDF3ED"/>
              <w:ind w:firstLine="360" w:firstLineChars="200"/>
              <w:rPr>
                <w:rFonts w:ascii="MS Gothic" w:hAnsi="MS Gothic" w:cs="MS Gothic" w:eastAsiaTheme="minorEastAsia"/>
                <w:b/>
                <w:sz w:val="18"/>
                <w:szCs w:val="18"/>
              </w:rPr>
            </w:pPr>
            <w:r>
              <w:rPr>
                <w:rFonts w:hint="eastAsia" w:ascii="微软雅黑" w:hAnsi="微软雅黑" w:eastAsia="微软雅黑" w:cs="MS Gothic"/>
                <w:b/>
                <w:sz w:val="18"/>
                <w:szCs w:val="18"/>
              </w:rPr>
              <w:t>【多媒体教学】</w:t>
            </w:r>
          </w:p>
          <w:p w14:paraId="3CC36911">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【教师】组织学生观看“比例税率的形式”视频，加深学生对所学知识的理解</w:t>
            </w:r>
          </w:p>
          <w:p w14:paraId="707ACD9E">
            <w:pPr>
              <w:shd w:val="clear" w:color="auto" w:fill="FDF3ED"/>
              <w:ind w:firstLine="361" w:firstLineChars="200"/>
              <w:rPr>
                <w:rFonts w:ascii="微软雅黑" w:hAnsi="微软雅黑" w:eastAsia="微软雅黑"/>
                <w:b/>
                <w:sz w:val="18"/>
              </w:rPr>
            </w:pPr>
            <w:r>
              <w:rPr>
                <w:rFonts w:hint="eastAsia" w:ascii="MS Gothic" w:hAnsi="MS Gothic" w:eastAsia="MS Gothic" w:cs="MS Gothic"/>
                <w:b/>
                <w:sz w:val="18"/>
                <w:szCs w:val="18"/>
              </w:rPr>
              <w:t>✈</w:t>
            </w:r>
            <w:r>
              <w:rPr>
                <w:rFonts w:hint="eastAsia" w:ascii="微软雅黑" w:hAnsi="微软雅黑" w:eastAsia="微软雅黑"/>
                <w:b/>
                <w:sz w:val="18"/>
              </w:rPr>
              <w:t>【学生】观看、思考、理解</w:t>
            </w:r>
          </w:p>
          <w:p w14:paraId="1D6159B0">
            <w:pPr>
              <w:pStyle w:val="5"/>
              <w:ind w:left="200" w:leftChars="100" w:firstLine="360" w:firstLineChars="200"/>
              <w:rPr>
                <w:b/>
              </w:rPr>
            </w:pPr>
            <w:r>
              <w:rPr>
                <w:rFonts w:hint="eastAsia"/>
                <w:b/>
              </w:rPr>
              <w:t>（五）纳税环节</w:t>
            </w:r>
          </w:p>
          <w:p w14:paraId="625CCD55">
            <w:pPr>
              <w:pStyle w:val="5"/>
              <w:ind w:left="200" w:leftChars="100" w:firstLine="368" w:firstLineChars="200"/>
              <w:rPr>
                <w:spacing w:val="2"/>
              </w:rPr>
            </w:pPr>
            <w:r>
              <w:rPr>
                <w:rFonts w:hint="eastAsia"/>
                <w:spacing w:val="2"/>
              </w:rPr>
              <w:t>纳税环节是指税法规定的征税对象在从生产到消费的流转过程中应当缴纳税款的环节，如流转税在生产和流通环节纳税，所得税在分配环节纳税等。</w:t>
            </w:r>
          </w:p>
          <w:p w14:paraId="5AE29754">
            <w:pPr>
              <w:pStyle w:val="5"/>
              <w:ind w:left="200" w:leftChars="100" w:firstLine="360" w:firstLineChars="200"/>
              <w:rPr>
                <w:b/>
              </w:rPr>
            </w:pPr>
            <w:r>
              <w:rPr>
                <w:rFonts w:hint="eastAsia"/>
                <w:b/>
              </w:rPr>
              <w:t>（六）纳税时间</w:t>
            </w:r>
          </w:p>
          <w:p w14:paraId="2F6CB06E">
            <w:pPr>
              <w:pStyle w:val="5"/>
              <w:ind w:left="200" w:leftChars="100" w:firstLine="368" w:firstLineChars="200"/>
              <w:rPr>
                <w:b/>
              </w:rPr>
            </w:pPr>
            <w:r>
              <w:rPr>
                <w:rFonts w:hint="eastAsia"/>
                <w:spacing w:val="2"/>
              </w:rPr>
              <w:t>纳税时间是指税法中关于税款缴纳时间的规定……</w:t>
            </w:r>
          </w:p>
          <w:p w14:paraId="1FD307B6">
            <w:pPr>
              <w:pStyle w:val="5"/>
              <w:ind w:left="200" w:leftChars="100" w:firstLine="360" w:firstLineChars="200"/>
              <w:rPr>
                <w:b/>
              </w:rPr>
            </w:pPr>
            <w:r>
              <w:rPr>
                <w:rFonts w:hint="eastAsia"/>
                <w:b/>
              </w:rPr>
              <w:t>（七）纳税地点</w:t>
            </w:r>
          </w:p>
          <w:p w14:paraId="4FA6F407">
            <w:pPr>
              <w:pStyle w:val="5"/>
              <w:ind w:left="200" w:leftChars="100" w:firstLine="360" w:firstLineChars="200"/>
            </w:pPr>
            <w:r>
              <w:rPr>
                <w:rFonts w:hint="eastAsia"/>
              </w:rPr>
              <w:t>纳税地点是指税法规定的纳税人申报纳税的地点。</w:t>
            </w:r>
          </w:p>
          <w:p w14:paraId="33161746">
            <w:pPr>
              <w:pStyle w:val="5"/>
              <w:ind w:left="200" w:leftChars="100" w:firstLine="360" w:firstLineChars="200"/>
              <w:rPr>
                <w:b/>
              </w:rPr>
            </w:pPr>
            <w:r>
              <w:rPr>
                <w:rFonts w:hint="eastAsia"/>
                <w:b/>
              </w:rPr>
              <w:t>（八）税收优惠</w:t>
            </w:r>
          </w:p>
          <w:p w14:paraId="5B466565">
            <w:pPr>
              <w:pStyle w:val="5"/>
              <w:ind w:left="200" w:leftChars="100" w:firstLine="360" w:firstLineChars="200"/>
            </w:pPr>
            <w:r>
              <w:rPr>
                <w:rFonts w:hint="eastAsia"/>
              </w:rPr>
              <w:t>税收优惠是指国家为了体现鼓励和扶植政策，对某些纳税人和征税对象减少征税或者免予征税的特殊规定。</w:t>
            </w:r>
          </w:p>
          <w:p w14:paraId="3377FD7B">
            <w:pPr>
              <w:shd w:val="clear" w:color="auto" w:fill="FDF3ED"/>
              <w:ind w:firstLine="360" w:firstLineChars="200"/>
              <w:rPr>
                <w:rFonts w:ascii="MS Gothic" w:hAnsi="MS Gothic" w:cs="MS Gothic" w:eastAsiaTheme="minorEastAsia"/>
                <w:b/>
                <w:sz w:val="18"/>
                <w:szCs w:val="18"/>
              </w:rPr>
            </w:pPr>
            <w:r>
              <w:rPr>
                <w:rFonts w:hint="eastAsia" w:ascii="微软雅黑" w:hAnsi="微软雅黑" w:eastAsia="微软雅黑" w:cs="MS Gothic"/>
                <w:b/>
                <w:sz w:val="18"/>
                <w:szCs w:val="18"/>
              </w:rPr>
              <w:t>【多媒体教学】</w:t>
            </w:r>
          </w:p>
          <w:p w14:paraId="773DC6C9">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【教师】组织学生扫码观看“减免税的基本形状”视频，加深学生对所学知识的理解</w:t>
            </w:r>
          </w:p>
          <w:p w14:paraId="0C41823D">
            <w:pPr>
              <w:shd w:val="clear" w:color="auto" w:fill="FDF3ED"/>
              <w:ind w:firstLine="361" w:firstLineChars="200"/>
              <w:rPr>
                <w:rFonts w:ascii="微软雅黑" w:hAnsi="微软雅黑" w:eastAsia="微软雅黑"/>
                <w:b/>
                <w:sz w:val="18"/>
              </w:rPr>
            </w:pPr>
            <w:r>
              <w:rPr>
                <w:rFonts w:hint="eastAsia" w:ascii="MS Gothic" w:hAnsi="MS Gothic" w:eastAsia="MS Gothic" w:cs="MS Gothic"/>
                <w:b/>
                <w:sz w:val="18"/>
                <w:szCs w:val="18"/>
              </w:rPr>
              <w:t>✈</w:t>
            </w:r>
            <w:r>
              <w:rPr>
                <w:rFonts w:hint="eastAsia" w:ascii="微软雅黑" w:hAnsi="微软雅黑" w:eastAsia="微软雅黑"/>
                <w:b/>
                <w:sz w:val="18"/>
              </w:rPr>
              <w:t>【学生】观看、思考、理解</w:t>
            </w:r>
          </w:p>
          <w:p w14:paraId="47DCA5EB">
            <w:pPr>
              <w:pStyle w:val="5"/>
              <w:ind w:left="200" w:leftChars="100" w:firstLine="360" w:firstLineChars="200"/>
              <w:rPr>
                <w:b/>
              </w:rPr>
            </w:pPr>
            <w:r>
              <w:rPr>
                <w:rFonts w:hint="eastAsia"/>
                <w:b/>
              </w:rPr>
              <w:t>（九）罚则</w:t>
            </w:r>
          </w:p>
          <w:p w14:paraId="034701B7">
            <w:pPr>
              <w:pStyle w:val="5"/>
              <w:ind w:left="200" w:leftChars="100" w:firstLine="360" w:firstLineChars="200"/>
            </w:pPr>
            <w:r>
              <w:rPr>
                <w:rFonts w:hint="eastAsia"/>
              </w:rPr>
              <w:t>罚则是指对违反税法规定的纳税人采取的惩罚措施，如加收滞纳金、罚款等。它是税收强制性的具体体现。</w:t>
            </w:r>
          </w:p>
          <w:p w14:paraId="3475A330">
            <w:pPr>
              <w:shd w:val="clear" w:color="auto" w:fill="FDF3ED"/>
              <w:ind w:firstLine="360" w:firstLineChars="200"/>
              <w:rPr>
                <w:rFonts w:ascii="微软雅黑" w:hAnsi="微软雅黑" w:eastAsia="微软雅黑" w:cs="MS Gothic"/>
                <w:b/>
                <w:sz w:val="18"/>
                <w:szCs w:val="18"/>
              </w:rPr>
            </w:pPr>
            <w:r>
              <w:rPr>
                <w:rFonts w:hint="eastAsia" w:ascii="微软雅黑" w:hAnsi="微软雅黑" w:eastAsia="微软雅黑" w:cs="MS Gothic"/>
                <w:b/>
                <w:sz w:val="18"/>
                <w:szCs w:val="18"/>
              </w:rPr>
              <w:t>【课堂练习】</w:t>
            </w:r>
          </w:p>
          <w:p w14:paraId="158C6B7D">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【教师】多媒体展示题目</w:t>
            </w:r>
          </w:p>
          <w:p w14:paraId="65B5AA63">
            <w:pPr>
              <w:shd w:val="clear" w:color="auto" w:fill="FDF3ED"/>
              <w:ind w:firstLine="361" w:firstLineChars="200"/>
              <w:rPr>
                <w:rFonts w:ascii="微软雅黑" w:hAnsi="微软雅黑" w:eastAsia="微软雅黑"/>
                <w:b/>
                <w:sz w:val="18"/>
              </w:rPr>
            </w:pPr>
            <w:r>
              <w:rPr>
                <w:rFonts w:hint="eastAsia" w:ascii="MS Gothic" w:hAnsi="MS Gothic" w:eastAsia="MS Gothic" w:cs="MS Gothic"/>
                <w:b/>
                <w:sz w:val="18"/>
                <w:szCs w:val="18"/>
              </w:rPr>
              <w:t>✈</w:t>
            </w:r>
            <w:r>
              <w:rPr>
                <w:rFonts w:hint="eastAsia" w:ascii="微软雅黑" w:hAnsi="微软雅黑" w:eastAsia="微软雅黑"/>
                <w:b/>
                <w:sz w:val="18"/>
              </w:rPr>
              <w:t>【学生】观看、思考、回答问题</w:t>
            </w:r>
          </w:p>
          <w:p w14:paraId="1F458488">
            <w:pPr>
              <w:pStyle w:val="5"/>
              <w:shd w:val="clear" w:color="auto" w:fill="FDF3ED"/>
              <w:ind w:firstLine="360" w:firstLineChars="200"/>
              <w:rPr>
                <w:b/>
              </w:rPr>
            </w:pPr>
            <w:r>
              <w:rPr>
                <w:rFonts w:ascii="MS Mincho" w:hAnsi="MS Mincho" w:cs="MS Mincho"/>
                <w:b/>
              </w:rPr>
              <w:t>✈</w:t>
            </w:r>
            <w:r>
              <w:rPr>
                <w:rFonts w:hint="eastAsia"/>
                <w:b/>
              </w:rPr>
              <w:t>【教师】公布正确答案</w:t>
            </w:r>
          </w:p>
          <w:p w14:paraId="4EA23C3D">
            <w:pPr>
              <w:pStyle w:val="5"/>
              <w:shd w:val="clear" w:color="auto" w:fill="FDF3ED"/>
              <w:ind w:firstLine="360" w:firstLineChars="200"/>
            </w:pPr>
            <w:r>
              <w:rPr>
                <w:rFonts w:hint="eastAsia"/>
              </w:rPr>
              <w:t>（1）正确答案：A</w:t>
            </w:r>
          </w:p>
          <w:p w14:paraId="3F49D8B4">
            <w:pPr>
              <w:pStyle w:val="5"/>
              <w:shd w:val="clear" w:color="auto" w:fill="FDF3ED"/>
              <w:ind w:firstLine="360" w:firstLineChars="200"/>
            </w:pPr>
            <w:r>
              <w:rPr>
                <w:rFonts w:hint="eastAsia"/>
              </w:rPr>
              <w:t>解析：税目是对课税对象质的界定:税目体现征税的广度:消费税规定了税目但企业所得税没有设置税目</w:t>
            </w:r>
          </w:p>
          <w:p w14:paraId="30BA0CE5">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（2）正确答案</w:t>
            </w:r>
            <w:r>
              <w:rPr>
                <w:rFonts w:hint="eastAsia"/>
              </w:rPr>
              <w:t>：A</w:t>
            </w:r>
          </w:p>
          <w:p w14:paraId="67B4DBA6">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解析</w:t>
            </w:r>
            <w:r>
              <w:rPr>
                <w:rFonts w:hint="eastAsia"/>
              </w:rPr>
              <w:t>：</w:t>
            </w:r>
            <w:r>
              <w:rPr>
                <w:rFonts w:hint="eastAsia" w:ascii="Times New Roman" w:hAnsi="Times New Roman" w:eastAsia="微软雅黑"/>
                <w:sz w:val="18"/>
              </w:rPr>
              <w:t>纳税人为税法规定的直接负有纳税义务的单位和个人，由于有扣缴义务人的存在，直接负有纳税义务不等于直接缴纳税款</w:t>
            </w:r>
          </w:p>
          <w:p w14:paraId="7213662B">
            <w:pPr>
              <w:shd w:val="clear" w:color="auto" w:fill="FDF3ED"/>
              <w:ind w:firstLine="361" w:firstLineChars="200"/>
              <w:rPr>
                <w:rFonts w:ascii="微软雅黑" w:hAnsi="微软雅黑" w:eastAsia="微软雅黑"/>
                <w:b/>
                <w:sz w:val="18"/>
              </w:rPr>
            </w:pPr>
            <w:r>
              <w:rPr>
                <w:rFonts w:hint="eastAsia" w:ascii="MS Gothic" w:hAnsi="MS Gothic" w:eastAsia="MS Gothic" w:cs="MS Gothic"/>
                <w:b/>
                <w:sz w:val="18"/>
                <w:szCs w:val="18"/>
              </w:rPr>
              <w:t>✈</w:t>
            </w:r>
            <w:r>
              <w:rPr>
                <w:rFonts w:hint="eastAsia" w:ascii="微软雅黑" w:hAnsi="微软雅黑" w:eastAsia="微软雅黑"/>
                <w:b/>
                <w:sz w:val="18"/>
              </w:rPr>
              <w:t>【学生】聆听、理解、记录</w:t>
            </w:r>
          </w:p>
          <w:p w14:paraId="046AF2C6">
            <w:pPr>
              <w:pStyle w:val="5"/>
              <w:ind w:firstLine="360" w:firstLineChars="200"/>
              <w:rPr>
                <w:rFonts w:hint="default"/>
                <w:b/>
                <w:lang w:val="en-US" w:eastAsia="zh-CN" w:bidi="ar"/>
              </w:rPr>
            </w:pPr>
            <w:r>
              <w:rPr>
                <w:rFonts w:hint="eastAsia"/>
                <w:b/>
                <w:lang w:val="en-US" w:eastAsia="zh-CN" w:bidi="ar"/>
              </w:rPr>
              <w:t>任务二  涉税登记</w:t>
            </w:r>
          </w:p>
          <w:p w14:paraId="52FE5D4F">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textAlignment w:val="baseline"/>
              <w:rPr>
                <w:spacing w:val="4"/>
              </w:rPr>
            </w:pPr>
          </w:p>
          <w:p w14:paraId="2A88E55D">
            <w:pPr>
              <w:shd w:val="clear" w:color="auto" w:fill="FDF3ED"/>
              <w:ind w:firstLine="360" w:firstLineChars="200"/>
              <w:rPr>
                <w:rFonts w:hint="eastAsia" w:ascii="Times New Roman" w:hAnsi="Times New Roman" w:eastAsia="微软雅黑"/>
                <w:sz w:val="18"/>
              </w:rPr>
            </w:pPr>
            <w:r>
              <w:rPr>
                <w:rFonts w:hint="default" w:ascii="Times New Roman" w:hAnsi="Times New Roman" w:eastAsia="微软雅黑"/>
                <w:sz w:val="18"/>
                <w:lang w:val="en-US" w:eastAsia="zh-CN"/>
              </w:rPr>
              <w:t>纳税程序是企业合规经营的重要环节，确保企业按时足额缴纳税款，避免税务风险。例如，某企业因未按时申报纳税，被税务机关处罚，影响企业信用。</w:t>
            </w:r>
          </w:p>
          <w:p w14:paraId="6AECE3DE">
            <w:pPr>
              <w:shd w:val="clear" w:color="auto" w:fill="FDF3ED"/>
              <w:ind w:firstLine="360" w:firstLineChars="200"/>
              <w:rPr>
                <w:rFonts w:hint="eastAsia"/>
                <w:b/>
                <w:lang w:val="en-US" w:eastAsia="zh-CN" w:bidi="ar"/>
              </w:rPr>
            </w:pPr>
            <w:r>
              <w:rPr>
                <w:rFonts w:hint="default" w:ascii="Times New Roman" w:hAnsi="Times New Roman" w:eastAsia="微软雅黑"/>
                <w:sz w:val="18"/>
                <w:lang w:val="en-US" w:eastAsia="zh-CN"/>
              </w:rPr>
              <w:t>纳税程序的规范性有助于企业优化财务管理，提高财务透明度，增强企业竞争力。</w:t>
            </w:r>
          </w:p>
          <w:p w14:paraId="15993CF5">
            <w:pPr>
              <w:pStyle w:val="5"/>
              <w:numPr>
                <w:ilvl w:val="0"/>
                <w:numId w:val="2"/>
              </w:numPr>
              <w:ind w:firstLine="360" w:firstLineChars="200"/>
              <w:rPr>
                <w:rFonts w:hint="eastAsia"/>
                <w:b/>
                <w:lang w:val="en-US" w:eastAsia="zh-CN" w:bidi="ar"/>
              </w:rPr>
            </w:pPr>
            <w:r>
              <w:rPr>
                <w:rFonts w:hint="eastAsia"/>
                <w:b/>
                <w:lang w:val="en-US" w:eastAsia="zh-CN" w:bidi="ar"/>
              </w:rPr>
              <w:t>税务登记</w:t>
            </w:r>
          </w:p>
          <w:p w14:paraId="46B99124">
            <w:pPr>
              <w:pStyle w:val="5"/>
              <w:numPr>
                <w:numId w:val="0"/>
              </w:numPr>
              <w:ind w:firstLine="360" w:firstLineChars="200"/>
              <w:rPr>
                <w:rFonts w:hint="default"/>
                <w:b/>
                <w:lang w:val="en-US" w:eastAsia="zh-CN" w:bidi="ar"/>
              </w:rPr>
            </w:pPr>
            <w:r>
              <w:rPr>
                <w:rFonts w:hint="default"/>
                <w:b w:val="0"/>
                <w:bCs/>
                <w:lang w:val="en-US" w:eastAsia="zh-CN" w:bidi="ar"/>
              </w:rPr>
              <w:t>税务登记的种类分为设立税务登记、变更税务登记和注销税务登记。</w:t>
            </w:r>
          </w:p>
          <w:p w14:paraId="72073A84">
            <w:pPr>
              <w:pStyle w:val="5"/>
              <w:numPr>
                <w:ilvl w:val="0"/>
                <w:numId w:val="3"/>
              </w:numPr>
              <w:ind w:firstLine="360" w:firstLineChars="200"/>
              <w:rPr>
                <w:rFonts w:hint="eastAsia"/>
                <w:b/>
                <w:lang w:val="en-US" w:eastAsia="zh-CN" w:bidi="ar"/>
              </w:rPr>
            </w:pPr>
            <w:r>
              <w:rPr>
                <w:rFonts w:hint="eastAsia"/>
                <w:b/>
                <w:lang w:val="en-US" w:eastAsia="zh-CN" w:bidi="ar"/>
              </w:rPr>
              <w:t>设立税务登记</w:t>
            </w:r>
          </w:p>
          <w:p w14:paraId="567D0806">
            <w:pPr>
              <w:pStyle w:val="5"/>
              <w:numPr>
                <w:ilvl w:val="0"/>
                <w:numId w:val="3"/>
              </w:numPr>
              <w:ind w:left="0" w:leftChars="0" w:firstLine="360" w:firstLineChars="200"/>
              <w:rPr>
                <w:rFonts w:hint="eastAsia"/>
                <w:b/>
                <w:lang w:val="en-US" w:eastAsia="zh-CN" w:bidi="ar"/>
              </w:rPr>
            </w:pPr>
            <w:r>
              <w:rPr>
                <w:rFonts w:hint="eastAsia"/>
                <w:b/>
                <w:lang w:val="en-US" w:eastAsia="zh-CN" w:bidi="ar"/>
              </w:rPr>
              <w:t>变更税务登记</w:t>
            </w:r>
          </w:p>
          <w:p w14:paraId="6F38D584">
            <w:pPr>
              <w:pStyle w:val="5"/>
              <w:numPr>
                <w:numId w:val="0"/>
              </w:numPr>
              <w:ind w:leftChars="200" w:firstLine="360" w:firstLineChars="200"/>
              <w:rPr>
                <w:rFonts w:hint="eastAsia"/>
                <w:b w:val="0"/>
                <w:bCs/>
                <w:lang w:val="en-US" w:eastAsia="zh-CN" w:bidi="ar"/>
              </w:rPr>
            </w:pPr>
            <w:r>
              <w:rPr>
                <w:rFonts w:hint="eastAsia"/>
                <w:b w:val="0"/>
                <w:bCs/>
                <w:lang w:val="en-US" w:eastAsia="zh-CN" w:bidi="ar"/>
              </w:rPr>
              <w:t>一照一码户市场监管等部门登记信息发生变更的，经办人持身份证原件向市场监管等部门申报办理变更登记，查验后退回。</w:t>
            </w:r>
          </w:p>
          <w:p w14:paraId="1C2255F7">
            <w:pPr>
              <w:pStyle w:val="5"/>
              <w:numPr>
                <w:numId w:val="0"/>
              </w:numPr>
              <w:ind w:leftChars="200" w:firstLine="360" w:firstLineChars="200"/>
              <w:rPr>
                <w:rFonts w:hint="eastAsia"/>
                <w:b w:val="0"/>
                <w:bCs/>
                <w:lang w:val="en-US" w:eastAsia="zh-CN" w:bidi="ar"/>
              </w:rPr>
            </w:pPr>
            <w:r>
              <w:rPr>
                <w:rFonts w:hint="eastAsia"/>
                <w:b w:val="0"/>
                <w:bCs/>
                <w:lang w:val="en-US" w:eastAsia="zh-CN" w:bidi="ar"/>
              </w:rPr>
              <w:t>一照一码户生产经营地、财务负责人等非市场监管等部门登记信息发生变化时，经办人持身份证原件，变更信息的有关材料复印件，通过办税服务厅(场所)、电子税务局向主管税务机关申报办理变更。</w:t>
            </w:r>
          </w:p>
          <w:p w14:paraId="208BCDD9">
            <w:pPr>
              <w:pStyle w:val="5"/>
              <w:ind w:firstLine="360" w:firstLineChars="200"/>
              <w:rPr>
                <w:rFonts w:hint="eastAsia"/>
                <w:b/>
                <w:lang w:val="en-US" w:eastAsia="zh-CN" w:bidi="ar"/>
              </w:rPr>
            </w:pPr>
            <w:r>
              <w:rPr>
                <w:rFonts w:hint="eastAsia"/>
                <w:b/>
                <w:lang w:val="en-US" w:eastAsia="zh-CN" w:bidi="ar"/>
              </w:rPr>
              <w:t>（三）注销税务登记</w:t>
            </w:r>
          </w:p>
          <w:p w14:paraId="7B3CC57A">
            <w:pPr>
              <w:pStyle w:val="5"/>
              <w:ind w:firstLine="360" w:firstLineChars="200"/>
              <w:rPr>
                <w:rFonts w:hint="default"/>
                <w:b/>
                <w:lang w:val="en-US" w:eastAsia="zh-CN" w:bidi="ar"/>
              </w:rPr>
            </w:pPr>
            <w:r>
              <w:rPr>
                <w:rFonts w:hint="eastAsia"/>
                <w:b/>
                <w:lang w:val="en-US" w:eastAsia="zh-CN" w:bidi="ar"/>
              </w:rPr>
              <w:t>【教师】组织学生实训：变更税务登记</w:t>
            </w:r>
          </w:p>
          <w:p w14:paraId="1A89E6F6">
            <w:pPr>
              <w:pStyle w:val="5"/>
              <w:ind w:firstLine="360" w:firstLineChars="200"/>
              <w:rPr>
                <w:rFonts w:hint="default"/>
                <w:b/>
                <w:lang w:val="en-US" w:eastAsia="zh-CN" w:bidi="ar"/>
              </w:rPr>
            </w:pPr>
            <w:r>
              <w:rPr>
                <w:rFonts w:hint="eastAsia"/>
                <w:b/>
                <w:lang w:val="en-US" w:eastAsia="zh-CN" w:bidi="ar"/>
              </w:rPr>
              <w:t>二、增值税一般纳税人登记</w:t>
            </w:r>
          </w:p>
          <w:p w14:paraId="469DF338">
            <w:pPr>
              <w:pStyle w:val="5"/>
              <w:ind w:firstLine="360" w:firstLineChars="200"/>
              <w:rPr>
                <w:rFonts w:hint="eastAsia"/>
                <w:b/>
                <w:lang w:val="en-US" w:eastAsia="zh-CN" w:bidi="ar"/>
              </w:rPr>
            </w:pPr>
            <w:r>
              <w:rPr>
                <w:rFonts w:hint="eastAsia"/>
                <w:b w:val="0"/>
                <w:bCs/>
                <w:lang w:val="en-US" w:eastAsia="zh-CN" w:bidi="ar"/>
              </w:rPr>
              <w:t>从事成品油销售的加油站、航空运输企业、电信企业总机构及其分支机构，一律由主管税务机关登记为增值税一般纳税人。</w:t>
            </w:r>
          </w:p>
          <w:p w14:paraId="1B60C962">
            <w:pPr>
              <w:pStyle w:val="5"/>
              <w:ind w:firstLine="360" w:firstLineChars="200"/>
              <w:jc w:val="center"/>
              <w:rPr>
                <w:rFonts w:hint="default"/>
                <w:b/>
                <w:lang w:val="en-US" w:eastAsia="zh-CN" w:bidi="ar"/>
              </w:rPr>
            </w:pPr>
            <w:r>
              <w:rPr>
                <w:rFonts w:hint="eastAsia"/>
                <w:b/>
                <w:lang w:val="en-US" w:eastAsia="zh-CN" w:bidi="ar"/>
              </w:rPr>
              <w:t>任务三  发票的使用与管理</w:t>
            </w:r>
          </w:p>
          <w:p w14:paraId="20F26CE9">
            <w:pPr>
              <w:pStyle w:val="5"/>
              <w:ind w:firstLine="360" w:firstLineChars="200"/>
              <w:rPr>
                <w:rFonts w:hint="eastAsia"/>
                <w:b w:val="0"/>
                <w:bCs/>
                <w:lang w:val="en-US" w:eastAsia="zh-CN" w:bidi="ar"/>
              </w:rPr>
            </w:pPr>
            <w:r>
              <w:rPr>
                <w:rFonts w:hint="eastAsia"/>
                <w:b w:val="0"/>
                <w:bCs/>
                <w:lang w:val="en-US" w:eastAsia="zh-CN" w:bidi="ar"/>
              </w:rPr>
              <w:t>发票是在购销商品、提供或者接受服务以及从事其他经营活动中，开具、取得的用以记录经济业务活动并具有税源监控功能的收付款(商事)凭证。它既是财务收支的法定凭证和会计核算的原始依据，又是审计机关、税务机关执法检查的重要依据。</w:t>
            </w:r>
          </w:p>
          <w:p w14:paraId="51942712">
            <w:pPr>
              <w:pStyle w:val="5"/>
              <w:ind w:firstLine="360" w:firstLineChars="200"/>
              <w:rPr>
                <w:rFonts w:hint="eastAsia"/>
                <w:b w:val="0"/>
                <w:bCs/>
                <w:lang w:val="en-US" w:eastAsia="zh-CN" w:bidi="ar"/>
              </w:rPr>
            </w:pPr>
            <w:r>
              <w:rPr>
                <w:rFonts w:hint="eastAsia"/>
                <w:b w:val="0"/>
                <w:bCs/>
                <w:lang w:val="en-US" w:eastAsia="zh-CN" w:bidi="ar"/>
              </w:rPr>
              <w:t>按领购使用范围的不同，可将发票分为普通发票和增值税专用发票。普通发票票主要由增值税小规模纳税人使用。普通发票作为购销双方的收付款凭证，其基本联次为三联：第一联为存根联，由收款方或开票方留存备查；第二联为发票联，由付款方或受票方作为付款原始凭证；第三联为记账联，由收款方或开票方作为记账原始凭证。</w:t>
            </w:r>
          </w:p>
          <w:p w14:paraId="4691ECB7">
            <w:pPr>
              <w:pStyle w:val="5"/>
              <w:ind w:firstLine="360" w:firstLineChars="200"/>
              <w:rPr>
                <w:rFonts w:hint="eastAsia"/>
                <w:b w:val="0"/>
                <w:bCs/>
                <w:lang w:val="en-US" w:eastAsia="zh-CN" w:bidi="ar"/>
              </w:rPr>
            </w:pPr>
            <w:r>
              <w:rPr>
                <w:rFonts w:hint="eastAsia"/>
                <w:b w:val="0"/>
                <w:bCs/>
                <w:lang w:val="en-US" w:eastAsia="zh-CN" w:bidi="ar"/>
              </w:rPr>
              <w:t>增值税专用发票，是增值税一般纳税人销售货物或者提供应税劳务开具的发票，是购买方支付增值税额并可按照增值税有关规定据以抵扣增值税进项税额的凭证。专用发票由基本联次或者基本联次附加其他联次构成，基本联次为三联：发票联、抵扣联和记账联。发票联，作为购买方核算采购成本和增值税进项税额的记账凭证；抵扣联，作为购买方报送主管税务机关认证和留存备查的凭证；记账联，作为销售方核算销售收入和增值税销项税额的记账凭证。其他联次用途，由一般纳税人自行确定。</w:t>
            </w:r>
          </w:p>
          <w:p w14:paraId="49D9767A">
            <w:pPr>
              <w:pStyle w:val="5"/>
              <w:ind w:firstLine="360" w:firstLineChars="200"/>
              <w:rPr>
                <w:rFonts w:hint="default"/>
                <w:b/>
                <w:lang w:val="en-US" w:eastAsia="zh-CN" w:bidi="ar"/>
              </w:rPr>
            </w:pPr>
            <w:r>
              <w:rPr>
                <w:rFonts w:hint="eastAsia"/>
                <w:b/>
                <w:lang w:val="en-US" w:eastAsia="zh-CN" w:bidi="ar"/>
              </w:rPr>
              <w:t>一、发票的领购</w:t>
            </w:r>
          </w:p>
          <w:p w14:paraId="2516F29B">
            <w:pPr>
              <w:pStyle w:val="5"/>
              <w:numPr>
                <w:ilvl w:val="0"/>
                <w:numId w:val="4"/>
              </w:numPr>
              <w:ind w:firstLine="360" w:firstLineChars="200"/>
              <w:rPr>
                <w:rFonts w:hint="eastAsia"/>
                <w:b/>
                <w:lang w:val="en-US" w:eastAsia="zh-CN" w:bidi="ar"/>
              </w:rPr>
            </w:pPr>
            <w:r>
              <w:rPr>
                <w:rFonts w:hint="eastAsia"/>
                <w:b/>
                <w:lang w:val="en-US" w:eastAsia="zh-CN" w:bidi="ar"/>
              </w:rPr>
              <w:t>发票领购的适用范围</w:t>
            </w:r>
          </w:p>
          <w:p w14:paraId="3DCFE2E3">
            <w:pPr>
              <w:pStyle w:val="5"/>
              <w:numPr>
                <w:ilvl w:val="0"/>
                <w:numId w:val="4"/>
              </w:numPr>
              <w:ind w:firstLine="360" w:firstLineChars="200"/>
              <w:rPr>
                <w:rFonts w:hint="default"/>
                <w:b/>
                <w:lang w:val="en-US" w:eastAsia="zh-CN" w:bidi="ar"/>
              </w:rPr>
            </w:pPr>
            <w:r>
              <w:rPr>
                <w:rFonts w:hint="eastAsia"/>
                <w:b/>
                <w:lang w:val="en-US" w:eastAsia="zh-CN" w:bidi="ar"/>
              </w:rPr>
              <w:t>发票领购方式</w:t>
            </w:r>
          </w:p>
          <w:p w14:paraId="356A6EDB">
            <w:pPr>
              <w:pStyle w:val="5"/>
              <w:numPr>
                <w:ilvl w:val="0"/>
                <w:numId w:val="0"/>
              </w:numPr>
              <w:rPr>
                <w:rFonts w:hint="eastAsia"/>
                <w:b w:val="0"/>
                <w:bCs/>
                <w:lang w:val="en-US" w:eastAsia="zh-CN" w:bidi="ar"/>
              </w:rPr>
            </w:pPr>
            <w:r>
              <w:rPr>
                <w:rFonts w:hint="eastAsia"/>
                <w:b w:val="0"/>
                <w:bCs/>
                <w:lang w:val="en-US" w:eastAsia="zh-CN" w:bidi="ar"/>
              </w:rPr>
              <w:t>根据用票单位和个人的具体情况，区别不同对象确定发票领购方式。其大体包括：</w:t>
            </w:r>
          </w:p>
          <w:p w14:paraId="28AFDD86">
            <w:pPr>
              <w:pStyle w:val="5"/>
              <w:numPr>
                <w:ilvl w:val="0"/>
                <w:numId w:val="0"/>
              </w:numPr>
              <w:rPr>
                <w:rFonts w:hint="eastAsia"/>
                <w:b w:val="0"/>
                <w:bCs/>
                <w:lang w:val="en-US" w:eastAsia="zh-CN" w:bidi="ar"/>
              </w:rPr>
            </w:pPr>
            <w:r>
              <w:rPr>
                <w:rFonts w:hint="eastAsia"/>
                <w:b w:val="0"/>
                <w:bCs/>
                <w:lang w:val="en-US" w:eastAsia="zh-CN" w:bidi="ar"/>
              </w:rPr>
              <w:t>1.批量供应</w:t>
            </w:r>
          </w:p>
          <w:p w14:paraId="61219E1F">
            <w:pPr>
              <w:pStyle w:val="5"/>
              <w:numPr>
                <w:ilvl w:val="0"/>
                <w:numId w:val="0"/>
              </w:numPr>
              <w:rPr>
                <w:rFonts w:hint="eastAsia"/>
                <w:b w:val="0"/>
                <w:bCs/>
                <w:lang w:val="en-US" w:eastAsia="zh-CN" w:bidi="ar"/>
              </w:rPr>
            </w:pPr>
            <w:r>
              <w:rPr>
                <w:rFonts w:hint="eastAsia"/>
                <w:b w:val="0"/>
                <w:bCs/>
                <w:lang w:val="en-US" w:eastAsia="zh-CN" w:bidi="ar"/>
              </w:rPr>
              <w:t>2.验旧购新</w:t>
            </w:r>
          </w:p>
          <w:p w14:paraId="6DEF17CD">
            <w:pPr>
              <w:pStyle w:val="5"/>
              <w:numPr>
                <w:ilvl w:val="0"/>
                <w:numId w:val="0"/>
              </w:numPr>
              <w:rPr>
                <w:rFonts w:hint="default"/>
                <w:b/>
                <w:lang w:val="en-US" w:eastAsia="zh-CN" w:bidi="ar"/>
              </w:rPr>
            </w:pPr>
            <w:r>
              <w:rPr>
                <w:rFonts w:hint="eastAsia"/>
                <w:b w:val="0"/>
                <w:bCs/>
                <w:lang w:val="en-US" w:eastAsia="zh-CN" w:bidi="ar"/>
              </w:rPr>
              <w:t>3.交旧购新</w:t>
            </w:r>
          </w:p>
          <w:p w14:paraId="41657526">
            <w:pPr>
              <w:pStyle w:val="5"/>
              <w:numPr>
                <w:ilvl w:val="0"/>
                <w:numId w:val="0"/>
              </w:numPr>
              <w:rPr>
                <w:rFonts w:hint="default"/>
                <w:b/>
                <w:lang w:val="en-US" w:eastAsia="zh-CN" w:bidi="ar"/>
              </w:rPr>
            </w:pPr>
            <w:r>
              <w:rPr>
                <w:rFonts w:hint="eastAsia"/>
                <w:b/>
                <w:lang w:val="en-US" w:eastAsia="zh-CN" w:bidi="ar"/>
              </w:rPr>
              <w:t>注意验旧购新与交旧购新的区别</w:t>
            </w:r>
          </w:p>
          <w:p w14:paraId="1EC85D3D">
            <w:pPr>
              <w:pStyle w:val="5"/>
              <w:numPr>
                <w:ilvl w:val="0"/>
                <w:numId w:val="4"/>
              </w:numPr>
              <w:ind w:firstLine="360" w:firstLineChars="200"/>
              <w:rPr>
                <w:rFonts w:hint="default"/>
                <w:b/>
                <w:lang w:val="en-US" w:eastAsia="zh-CN" w:bidi="ar"/>
              </w:rPr>
            </w:pPr>
            <w:r>
              <w:rPr>
                <w:rFonts w:hint="eastAsia"/>
                <w:b/>
                <w:lang w:val="en-US" w:eastAsia="zh-CN" w:bidi="ar"/>
              </w:rPr>
              <w:t>发票领用手续</w:t>
            </w:r>
          </w:p>
          <w:p w14:paraId="54CD1D54">
            <w:pPr>
              <w:pStyle w:val="5"/>
              <w:numPr>
                <w:ilvl w:val="0"/>
                <w:numId w:val="5"/>
              </w:numPr>
              <w:ind w:firstLine="360" w:firstLineChars="200"/>
              <w:rPr>
                <w:rFonts w:hint="eastAsia"/>
                <w:b/>
                <w:lang w:val="en-US" w:eastAsia="zh-CN" w:bidi="ar"/>
              </w:rPr>
            </w:pPr>
            <w:r>
              <w:rPr>
                <w:rFonts w:hint="eastAsia"/>
                <w:b/>
                <w:lang w:val="en-US" w:eastAsia="zh-CN" w:bidi="ar"/>
              </w:rPr>
              <w:t>发票的开具</w:t>
            </w:r>
          </w:p>
          <w:p w14:paraId="18C17861">
            <w:pPr>
              <w:pStyle w:val="5"/>
              <w:numPr>
                <w:ilvl w:val="0"/>
                <w:numId w:val="6"/>
              </w:numPr>
              <w:ind w:left="360" w:leftChars="0" w:firstLine="0" w:firstLineChars="0"/>
              <w:rPr>
                <w:rFonts w:hint="eastAsia"/>
                <w:b/>
                <w:lang w:val="en-US" w:eastAsia="zh-CN" w:bidi="ar"/>
              </w:rPr>
            </w:pPr>
            <w:r>
              <w:rPr>
                <w:rFonts w:hint="eastAsia"/>
                <w:b/>
                <w:lang w:val="en-US" w:eastAsia="zh-CN" w:bidi="ar"/>
              </w:rPr>
              <w:t>普通发票的开具要求</w:t>
            </w:r>
          </w:p>
          <w:p w14:paraId="23B6B768">
            <w:pPr>
              <w:pStyle w:val="5"/>
              <w:numPr>
                <w:ilvl w:val="0"/>
                <w:numId w:val="6"/>
              </w:numPr>
              <w:ind w:left="360" w:leftChars="0" w:firstLine="0" w:firstLineChars="0"/>
              <w:rPr>
                <w:rFonts w:hint="default"/>
                <w:b/>
                <w:lang w:val="en-US" w:eastAsia="zh-CN" w:bidi="ar"/>
              </w:rPr>
            </w:pPr>
            <w:r>
              <w:rPr>
                <w:rFonts w:hint="eastAsia"/>
                <w:b/>
                <w:lang w:val="en-US" w:eastAsia="zh-CN" w:bidi="ar"/>
              </w:rPr>
              <w:t>增值税专用发票的开具要求</w:t>
            </w:r>
          </w:p>
          <w:p w14:paraId="5C7BAF46">
            <w:pPr>
              <w:pStyle w:val="5"/>
              <w:numPr>
                <w:ilvl w:val="0"/>
                <w:numId w:val="5"/>
              </w:numPr>
              <w:ind w:left="0" w:leftChars="0" w:firstLine="360" w:firstLineChars="200"/>
              <w:rPr>
                <w:rFonts w:hint="eastAsia"/>
                <w:b/>
                <w:lang w:val="en-US" w:eastAsia="zh-CN" w:bidi="ar"/>
              </w:rPr>
            </w:pPr>
            <w:r>
              <w:rPr>
                <w:rFonts w:hint="eastAsia"/>
                <w:b/>
                <w:lang w:val="en-US" w:eastAsia="zh-CN" w:bidi="ar"/>
              </w:rPr>
              <w:t>发票的保管</w:t>
            </w:r>
          </w:p>
          <w:p w14:paraId="5D17358C">
            <w:pPr>
              <w:pStyle w:val="5"/>
              <w:numPr>
                <w:ilvl w:val="0"/>
                <w:numId w:val="5"/>
              </w:numPr>
              <w:ind w:left="0" w:leftChars="0" w:firstLine="360" w:firstLineChars="200"/>
              <w:rPr>
                <w:rFonts w:hint="default"/>
                <w:b/>
                <w:lang w:val="en-US" w:eastAsia="zh-CN" w:bidi="ar"/>
              </w:rPr>
            </w:pPr>
            <w:r>
              <w:rPr>
                <w:rFonts w:hint="eastAsia"/>
                <w:b/>
                <w:lang w:val="en-US" w:eastAsia="zh-CN" w:bidi="ar"/>
              </w:rPr>
              <w:t>发票的注（缴）销</w:t>
            </w:r>
          </w:p>
          <w:p w14:paraId="0C078B40">
            <w:pPr>
              <w:pStyle w:val="5"/>
              <w:numPr>
                <w:numId w:val="0"/>
              </w:numPr>
              <w:ind w:leftChars="200"/>
              <w:rPr>
                <w:rFonts w:hint="default"/>
                <w:b w:val="0"/>
                <w:bCs/>
                <w:lang w:val="en-US" w:eastAsia="zh-CN" w:bidi="ar"/>
              </w:rPr>
            </w:pPr>
            <w:r>
              <w:rPr>
                <w:rFonts w:hint="default"/>
                <w:b w:val="0"/>
                <w:bCs/>
                <w:lang w:val="en-US" w:eastAsia="zh-CN" w:bidi="ar"/>
              </w:rPr>
              <w:t>1.变更、注销时发票的缴销</w:t>
            </w:r>
          </w:p>
          <w:p w14:paraId="01FEFB03">
            <w:pPr>
              <w:pStyle w:val="5"/>
              <w:numPr>
                <w:numId w:val="0"/>
              </w:numPr>
              <w:ind w:leftChars="200" w:firstLine="360" w:firstLineChars="200"/>
              <w:rPr>
                <w:rFonts w:hint="default"/>
                <w:b w:val="0"/>
                <w:bCs/>
                <w:lang w:val="en-US" w:eastAsia="zh-CN" w:bidi="ar"/>
              </w:rPr>
            </w:pPr>
            <w:r>
              <w:rPr>
                <w:rFonts w:hint="default"/>
                <w:b w:val="0"/>
                <w:bCs/>
                <w:lang w:val="en-US" w:eastAsia="zh-CN" w:bidi="ar"/>
              </w:rPr>
              <w:t>纳税人因办理了纳税人名称、地址、电话、开户行、账号变更需废止原有发票时，应向主管税务机关领取并填写好“发票缴销登记表”,并持“发票购领证”、经办人员身份证明及未使用的发票向主管税务机关办理发票缴销手续。</w:t>
            </w:r>
          </w:p>
          <w:p w14:paraId="6A432816">
            <w:pPr>
              <w:pStyle w:val="5"/>
              <w:numPr>
                <w:numId w:val="0"/>
              </w:numPr>
              <w:ind w:leftChars="200"/>
              <w:rPr>
                <w:rFonts w:hint="default"/>
                <w:b w:val="0"/>
                <w:bCs/>
                <w:lang w:val="en-US" w:eastAsia="zh-CN" w:bidi="ar"/>
              </w:rPr>
            </w:pPr>
            <w:r>
              <w:rPr>
                <w:rFonts w:hint="default"/>
                <w:b w:val="0"/>
                <w:bCs/>
                <w:lang w:val="en-US" w:eastAsia="zh-CN" w:bidi="ar"/>
              </w:rPr>
              <w:t>2.残损发票、改(换)版发票及次版发票的缴销</w:t>
            </w:r>
          </w:p>
          <w:p w14:paraId="4EBAB4D2">
            <w:pPr>
              <w:pStyle w:val="5"/>
              <w:numPr>
                <w:numId w:val="0"/>
              </w:numPr>
              <w:ind w:leftChars="200" w:firstLine="360" w:firstLineChars="200"/>
              <w:rPr>
                <w:rFonts w:hint="default"/>
                <w:b w:val="0"/>
                <w:bCs/>
                <w:lang w:val="en-US" w:eastAsia="zh-CN" w:bidi="ar"/>
              </w:rPr>
            </w:pPr>
            <w:r>
              <w:rPr>
                <w:rFonts w:hint="default"/>
                <w:b w:val="0"/>
                <w:bCs/>
                <w:lang w:val="en-US" w:eastAsia="zh-CN" w:bidi="ar"/>
              </w:rPr>
              <w:t>纳税人的发票发生霉变、鼠咬、水浸、火烧等残损问题，或被通知发票将进行改版、换版，或发现有次版发票等问题时，必须按有关规定到主管税务机关领取并填报“发票缴销登记表”,连同“发票购领证”及应缴销的改版、换版或次版发票一并交主管税务机关。</w:t>
            </w:r>
          </w:p>
          <w:p w14:paraId="714679CF">
            <w:pPr>
              <w:pStyle w:val="5"/>
              <w:numPr>
                <w:ilvl w:val="0"/>
                <w:numId w:val="0"/>
              </w:numPr>
              <w:ind w:leftChars="200"/>
              <w:jc w:val="center"/>
              <w:rPr>
                <w:rFonts w:hint="eastAsia"/>
                <w:b/>
                <w:lang w:val="en-US" w:eastAsia="zh-CN" w:bidi="ar"/>
              </w:rPr>
            </w:pPr>
            <w:r>
              <w:rPr>
                <w:rFonts w:hint="eastAsia"/>
                <w:b/>
                <w:lang w:val="en-US" w:eastAsia="zh-CN" w:bidi="ar"/>
              </w:rPr>
              <w:t>任务四  纳税申报</w:t>
            </w:r>
          </w:p>
          <w:p w14:paraId="1F40CD15">
            <w:pPr>
              <w:pStyle w:val="5"/>
              <w:ind w:left="200" w:leftChars="100" w:firstLine="360" w:firstLineChars="200"/>
            </w:pPr>
            <w:r>
              <w:rPr>
                <w:rFonts w:hint="eastAsia"/>
              </w:rPr>
              <w:t>纳税申报是指纳税人按照税法规定的申报期限和申报内容，向税务机关提交有关纳税事项书面报告的法律行为。纳税申报是纳税人履行纳税义务、承担法律责任的主要依据，是税务机关进行税收管理的主要信息来源。</w:t>
            </w:r>
          </w:p>
          <w:p w14:paraId="7505CF11">
            <w:pPr>
              <w:pStyle w:val="5"/>
              <w:ind w:left="200" w:leftChars="100" w:firstLine="360" w:firstLineChars="200"/>
              <w:rPr>
                <w:b/>
              </w:rPr>
            </w:pPr>
            <w:r>
              <w:rPr>
                <w:rFonts w:hint="eastAsia"/>
                <w:b/>
              </w:rPr>
              <w:t>一</w:t>
            </w:r>
            <w:r>
              <w:rPr>
                <w:rFonts w:hint="eastAsia"/>
                <w:b/>
                <w:lang w:eastAsia="zh-CN"/>
              </w:rPr>
              <w:t>、</w:t>
            </w:r>
            <w:r>
              <w:rPr>
                <w:rFonts w:hint="eastAsia"/>
                <w:b/>
              </w:rPr>
              <w:t>正常申报</w:t>
            </w:r>
          </w:p>
          <w:p w14:paraId="77406A4C">
            <w:pPr>
              <w:pStyle w:val="5"/>
              <w:ind w:left="200" w:leftChars="100" w:firstLine="360" w:firstLineChars="200"/>
            </w:pPr>
            <w:r>
              <w:rPr>
                <w:rFonts w:hint="eastAsia"/>
              </w:rPr>
              <w:t>发生纳税义务后，纳税人、扣缴义务人必须按照法律、行政法规规定或税务机关依法确定的纳税期限如实办理纳税申报，报送纳税申报表或代扣代缴、代收代缴税款报告表，以及税务机关要求报送的其他纳税资料。</w:t>
            </w:r>
          </w:p>
          <w:p w14:paraId="3E2EE372">
            <w:pPr>
              <w:pStyle w:val="5"/>
              <w:ind w:left="200" w:leftChars="100" w:firstLine="360" w:firstLineChars="200"/>
            </w:pPr>
            <w:r>
              <w:rPr>
                <w:rFonts w:hint="eastAsia"/>
              </w:rPr>
              <w:t>……（详见教材）</w:t>
            </w:r>
          </w:p>
          <w:p w14:paraId="2A4BB112">
            <w:pPr>
              <w:pStyle w:val="5"/>
              <w:shd w:val="clear" w:color="auto" w:fill="FDF3ED"/>
              <w:ind w:firstLine="360" w:firstLineChars="200"/>
              <w:rPr>
                <w:rFonts w:ascii="MS Mincho" w:hAnsi="MS Mincho" w:cs="MS Mincho"/>
                <w:b/>
              </w:rPr>
            </w:pPr>
            <w:r>
              <w:rPr>
                <w:rFonts w:hint="eastAsia" w:ascii="MS Mincho" w:hAnsi="MS Mincho" w:cs="MS Mincho"/>
                <w:b/>
              </w:rPr>
              <w:t>【课堂互动】</w:t>
            </w:r>
          </w:p>
          <w:p w14:paraId="5493ED55">
            <w:pPr>
              <w:pStyle w:val="5"/>
              <w:shd w:val="clear" w:color="auto" w:fill="FDF3ED"/>
              <w:ind w:firstLine="360" w:firstLineChars="200"/>
              <w:rPr>
                <w:b/>
              </w:rPr>
            </w:pPr>
            <w:r>
              <w:rPr>
                <w:rFonts w:ascii="MS Mincho" w:hAnsi="MS Mincho" w:cs="MS Mincho"/>
                <w:b/>
              </w:rPr>
              <w:t>✈</w:t>
            </w:r>
            <w:r>
              <w:rPr>
                <w:rFonts w:hint="eastAsia"/>
                <w:b/>
              </w:rPr>
              <w:t>【教师】提出问题</w:t>
            </w:r>
          </w:p>
          <w:p w14:paraId="7230F011">
            <w:pPr>
              <w:pStyle w:val="5"/>
              <w:shd w:val="clear" w:color="auto" w:fill="FDF3ED"/>
              <w:ind w:firstLine="360" w:firstLineChars="200"/>
            </w:pPr>
            <w:r>
              <w:rPr>
                <w:rFonts w:hint="eastAsia"/>
              </w:rPr>
              <w:t>如果办理纳税申报的期限的最后一日是法定休假日</w:t>
            </w:r>
            <w:r>
              <w:t>怎么办？</w:t>
            </w:r>
          </w:p>
          <w:p w14:paraId="6ED7E3D4">
            <w:pPr>
              <w:shd w:val="clear" w:color="auto" w:fill="FDF3ED"/>
              <w:ind w:firstLine="361" w:firstLineChars="200"/>
              <w:rPr>
                <w:rFonts w:ascii="微软雅黑" w:hAnsi="微软雅黑" w:eastAsia="微软雅黑"/>
                <w:b/>
                <w:sz w:val="18"/>
              </w:rPr>
            </w:pPr>
            <w:r>
              <w:rPr>
                <w:rFonts w:hint="eastAsia" w:ascii="MS Gothic" w:hAnsi="MS Gothic" w:eastAsia="MS Gothic" w:cs="MS Gothic"/>
                <w:b/>
                <w:sz w:val="18"/>
                <w:szCs w:val="18"/>
              </w:rPr>
              <w:t>✈</w:t>
            </w:r>
            <w:r>
              <w:rPr>
                <w:rFonts w:hint="eastAsia" w:ascii="微软雅黑" w:hAnsi="微软雅黑" w:eastAsia="微软雅黑"/>
                <w:b/>
                <w:sz w:val="18"/>
              </w:rPr>
              <w:t>【学生】聆听、思考、回答问题</w:t>
            </w:r>
          </w:p>
          <w:p w14:paraId="3AC46D38">
            <w:pPr>
              <w:pStyle w:val="5"/>
              <w:shd w:val="clear" w:color="auto" w:fill="FDF3ED"/>
              <w:ind w:firstLine="360" w:firstLineChars="200"/>
              <w:rPr>
                <w:b/>
              </w:rPr>
            </w:pPr>
            <w:r>
              <w:rPr>
                <w:rFonts w:ascii="MS Mincho" w:hAnsi="MS Mincho" w:cs="MS Mincho"/>
                <w:b/>
              </w:rPr>
              <w:t>✈</w:t>
            </w:r>
            <w:r>
              <w:rPr>
                <w:rFonts w:hint="eastAsia"/>
                <w:b/>
              </w:rPr>
              <w:t>【教师】总结学生的回答</w:t>
            </w:r>
          </w:p>
          <w:p w14:paraId="0839020C">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若遇有法定休假日的，纳税期限依法向后顺延。例如，纳税人、扣缴义务人办理纳税申报的期限的最后一日是法定休假日，应以休假日期满的次日为最后一日。</w:t>
            </w:r>
          </w:p>
          <w:p w14:paraId="72CFAAB4">
            <w:pPr>
              <w:shd w:val="clear" w:color="auto" w:fill="FDF3ED"/>
              <w:ind w:firstLine="361" w:firstLineChars="200"/>
              <w:rPr>
                <w:rFonts w:ascii="微软雅黑" w:hAnsi="微软雅黑" w:eastAsia="微软雅黑"/>
                <w:b/>
                <w:sz w:val="18"/>
              </w:rPr>
            </w:pPr>
            <w:r>
              <w:rPr>
                <w:rFonts w:hint="eastAsia" w:ascii="MS Gothic" w:hAnsi="MS Gothic" w:eastAsia="MS Gothic" w:cs="MS Gothic"/>
                <w:b/>
                <w:sz w:val="18"/>
                <w:szCs w:val="18"/>
              </w:rPr>
              <w:t>✈</w:t>
            </w:r>
            <w:r>
              <w:rPr>
                <w:rFonts w:hint="eastAsia" w:ascii="微软雅黑" w:hAnsi="微软雅黑" w:eastAsia="微软雅黑"/>
                <w:b/>
                <w:sz w:val="18"/>
              </w:rPr>
              <w:t>【学生】聆听、理解、记录</w:t>
            </w:r>
          </w:p>
          <w:p w14:paraId="7E545D9C">
            <w:pPr>
              <w:pStyle w:val="5"/>
              <w:ind w:left="200" w:leftChars="100" w:firstLine="360" w:firstLineChars="200"/>
              <w:rPr>
                <w:b/>
              </w:rPr>
            </w:pPr>
            <w:r>
              <w:rPr>
                <w:rFonts w:hint="eastAsia"/>
                <w:b/>
              </w:rPr>
              <w:t>二</w:t>
            </w:r>
            <w:r>
              <w:rPr>
                <w:rFonts w:hint="eastAsia"/>
                <w:b/>
                <w:lang w:eastAsia="zh-CN"/>
              </w:rPr>
              <w:t>、</w:t>
            </w:r>
            <w:r>
              <w:rPr>
                <w:rFonts w:hint="eastAsia"/>
                <w:b/>
              </w:rPr>
              <w:t>延期申报</w:t>
            </w:r>
          </w:p>
          <w:p w14:paraId="2CFCCBF4">
            <w:pPr>
              <w:pStyle w:val="5"/>
              <w:ind w:left="200" w:leftChars="100" w:firstLine="360" w:firstLineChars="200"/>
            </w:pPr>
            <w:r>
              <w:rPr>
                <w:rFonts w:hint="eastAsia"/>
              </w:rPr>
              <w:t>若不能按照规定的期限办理纳税申报或者报送代扣代缴、代收代缴税款报告表确有困难，需要延期的，纳税人、扣缴义务人应当在规定的期限内向税务机关提出书面延期申请。经核准延期办理纳税申报的，纳税人、扣缴义务人应当在纳税期内按照上期实际缴纳的税款或者税务机关核定的税款预缴税款，并在核准的延期内办理税款结算。</w:t>
            </w:r>
          </w:p>
          <w:p w14:paraId="5D705119">
            <w:pPr>
              <w:pStyle w:val="5"/>
              <w:ind w:left="200" w:leftChars="100" w:firstLine="360" w:firstLineChars="200"/>
              <w:rPr>
                <w:b/>
              </w:rPr>
            </w:pPr>
            <w:r>
              <w:rPr>
                <w:rFonts w:hint="eastAsia"/>
                <w:b/>
              </w:rPr>
              <w:t>三</w:t>
            </w:r>
            <w:r>
              <w:rPr>
                <w:rFonts w:hint="eastAsia"/>
                <w:b/>
                <w:lang w:eastAsia="zh-CN"/>
              </w:rPr>
              <w:t>、</w:t>
            </w:r>
            <w:r>
              <w:rPr>
                <w:rFonts w:hint="eastAsia"/>
                <w:b/>
              </w:rPr>
              <w:t>零申报</w:t>
            </w:r>
          </w:p>
          <w:p w14:paraId="328E1DF5">
            <w:pPr>
              <w:pStyle w:val="5"/>
              <w:ind w:left="200" w:leftChars="100" w:firstLine="360" w:firstLineChars="200"/>
            </w:pPr>
            <w:r>
              <w:rPr>
                <w:rFonts w:hint="eastAsia"/>
              </w:rPr>
              <w:t>没有取得应税收入或所得，没有应缴税款的发生，已办理营业执照但未开始经营或者开业期间没有经营收入的纳税人，除已办理停业审批手续的以外，必须按规定的纳税期限进行零申报。纳税人进行零申报时，应在申报期内向税务机关正常报送纳税申报表及有关资料，并在纳税申报表上注明“零”或“无收入”字样。</w:t>
            </w:r>
          </w:p>
          <w:p w14:paraId="6FCBA2D0">
            <w:pPr>
              <w:pStyle w:val="5"/>
              <w:ind w:left="188" w:leftChars="94"/>
              <w:rPr>
                <w:rFonts w:hint="eastAsia" w:ascii="微软雅黑" w:hAnsi="微软雅黑"/>
                <w:b/>
                <w:color w:val="833C0B"/>
              </w:rPr>
            </w:pPr>
            <w:r>
              <w:rPr>
                <w:rFonts w:hint="eastAsia" w:ascii="微软雅黑" w:hAnsi="微软雅黑"/>
                <w:b/>
                <w:color w:val="833C0B"/>
              </w:rPr>
              <w:t>【学生】聆听、思考</w:t>
            </w:r>
            <w:r>
              <w:rPr>
                <w:rFonts w:ascii="微软雅黑" w:hAnsi="微软雅黑"/>
                <w:b/>
                <w:color w:val="833C0B"/>
              </w:rPr>
              <w:t>、</w:t>
            </w:r>
            <w:r>
              <w:rPr>
                <w:rFonts w:hint="eastAsia" w:ascii="微软雅黑" w:hAnsi="微软雅黑"/>
                <w:b/>
                <w:color w:val="833C0B"/>
              </w:rPr>
              <w:t>理解、记录</w:t>
            </w:r>
          </w:p>
          <w:p w14:paraId="2423F969">
            <w:pPr>
              <w:pStyle w:val="5"/>
              <w:numPr>
                <w:ilvl w:val="0"/>
                <w:numId w:val="0"/>
              </w:numPr>
              <w:ind w:firstLine="720" w:firstLineChars="400"/>
              <w:jc w:val="center"/>
              <w:rPr>
                <w:rFonts w:hint="default"/>
                <w:b/>
                <w:lang w:val="en-US" w:eastAsia="zh-CN"/>
              </w:rPr>
            </w:pPr>
            <w:r>
              <w:rPr>
                <w:rFonts w:hint="eastAsia"/>
                <w:b/>
                <w:lang w:val="en-US" w:eastAsia="zh-CN"/>
              </w:rPr>
              <w:t>任务五   税款缴纳</w:t>
            </w:r>
          </w:p>
          <w:p w14:paraId="1064042B">
            <w:pPr>
              <w:pStyle w:val="5"/>
              <w:numPr>
                <w:ilvl w:val="0"/>
                <w:numId w:val="7"/>
              </w:numPr>
              <w:ind w:left="200" w:leftChars="100" w:firstLine="360" w:firstLineChars="200"/>
              <w:rPr>
                <w:rFonts w:hint="eastAsia"/>
                <w:b/>
                <w:lang w:val="en-US" w:eastAsia="zh-CN"/>
              </w:rPr>
            </w:pPr>
            <w:r>
              <w:rPr>
                <w:rFonts w:hint="eastAsia"/>
                <w:b/>
                <w:lang w:val="en-US" w:eastAsia="zh-CN"/>
              </w:rPr>
              <w:t>税款缴纳方式</w:t>
            </w:r>
          </w:p>
          <w:p w14:paraId="1CBCDF52">
            <w:pPr>
              <w:pStyle w:val="5"/>
              <w:numPr>
                <w:ilvl w:val="0"/>
                <w:numId w:val="0"/>
              </w:numPr>
              <w:ind w:firstLine="720" w:firstLineChars="400"/>
              <w:rPr>
                <w:rFonts w:hint="eastAsia"/>
                <w:b w:val="0"/>
                <w:bCs/>
                <w:lang w:val="en-US" w:eastAsia="zh-CN"/>
              </w:rPr>
            </w:pPr>
            <w:r>
              <w:rPr>
                <w:rFonts w:hint="eastAsia"/>
                <w:b w:val="0"/>
                <w:bCs/>
                <w:lang w:val="en-US" w:eastAsia="zh-CN"/>
              </w:rPr>
              <w:t>（一）自核自缴</w:t>
            </w:r>
          </w:p>
          <w:p w14:paraId="1D23404A">
            <w:pPr>
              <w:pStyle w:val="5"/>
              <w:numPr>
                <w:ilvl w:val="0"/>
                <w:numId w:val="0"/>
              </w:numPr>
              <w:ind w:firstLine="720" w:firstLineChars="400"/>
              <w:rPr>
                <w:rFonts w:hint="default"/>
                <w:b w:val="0"/>
                <w:bCs/>
                <w:lang w:val="en-US" w:eastAsia="zh-CN"/>
              </w:rPr>
            </w:pPr>
            <w:r>
              <w:rPr>
                <w:rFonts w:hint="eastAsia"/>
                <w:b w:val="0"/>
                <w:bCs/>
                <w:lang w:val="en-US" w:eastAsia="zh-CN"/>
              </w:rPr>
              <w:t>（二）申报核实缴纳</w:t>
            </w:r>
          </w:p>
          <w:p w14:paraId="2F97B69A">
            <w:pPr>
              <w:pStyle w:val="5"/>
              <w:numPr>
                <w:ilvl w:val="0"/>
                <w:numId w:val="0"/>
              </w:numPr>
              <w:ind w:firstLine="720" w:firstLineChars="400"/>
              <w:rPr>
                <w:rFonts w:hint="default"/>
                <w:b w:val="0"/>
                <w:bCs/>
                <w:lang w:val="en-US" w:eastAsia="zh-CN"/>
              </w:rPr>
            </w:pPr>
            <w:r>
              <w:rPr>
                <w:rFonts w:hint="eastAsia"/>
                <w:b w:val="0"/>
                <w:bCs/>
                <w:lang w:val="en-US" w:eastAsia="zh-CN"/>
              </w:rPr>
              <w:t>（三）申报查定缴纳</w:t>
            </w:r>
          </w:p>
          <w:p w14:paraId="43F4ADFE">
            <w:pPr>
              <w:pStyle w:val="5"/>
              <w:numPr>
                <w:ilvl w:val="0"/>
                <w:numId w:val="0"/>
              </w:numPr>
              <w:ind w:firstLine="720" w:firstLineChars="400"/>
              <w:rPr>
                <w:rFonts w:hint="default"/>
                <w:b w:val="0"/>
                <w:bCs/>
                <w:lang w:val="en-US" w:eastAsia="zh-CN"/>
              </w:rPr>
            </w:pPr>
            <w:r>
              <w:rPr>
                <w:rFonts w:hint="eastAsia"/>
                <w:b w:val="0"/>
                <w:bCs/>
                <w:lang w:val="en-US" w:eastAsia="zh-CN"/>
              </w:rPr>
              <w:t>（四）定额申报缴纳</w:t>
            </w:r>
          </w:p>
          <w:p w14:paraId="34C1917D">
            <w:pPr>
              <w:pStyle w:val="5"/>
              <w:ind w:left="200" w:leftChars="100" w:firstLine="360" w:firstLineChars="200"/>
              <w:rPr>
                <w:rFonts w:hint="eastAsia"/>
                <w:b/>
                <w:lang w:val="en-US" w:eastAsia="zh-CN"/>
              </w:rPr>
            </w:pPr>
            <w:r>
              <w:rPr>
                <w:rFonts w:hint="eastAsia"/>
                <w:b/>
                <w:lang w:val="en-US" w:eastAsia="zh-CN"/>
              </w:rPr>
              <w:t>二、延期缴纳税款</w:t>
            </w:r>
          </w:p>
          <w:p w14:paraId="11454C9C">
            <w:pPr>
              <w:pStyle w:val="5"/>
              <w:ind w:left="200" w:leftChars="100" w:firstLine="360" w:firstLineChars="200"/>
              <w:rPr>
                <w:rFonts w:hint="default"/>
                <w:b/>
                <w:lang w:val="en-US" w:eastAsia="zh-CN"/>
              </w:rPr>
            </w:pPr>
            <w:r>
              <w:rPr>
                <w:rFonts w:hint="default"/>
                <w:b w:val="0"/>
                <w:bCs/>
                <w:lang w:val="en-US" w:eastAsia="zh-CN"/>
              </w:rPr>
              <w:t>延期缴纳税款是指纳税人因有特殊困难，不能按期缴纳税款的，向主管税务机关提出申请，并经批准延期缴纳税款的行为。</w:t>
            </w:r>
          </w:p>
          <w:p w14:paraId="0A364E97">
            <w:pPr>
              <w:pStyle w:val="5"/>
              <w:ind w:left="200" w:leftChars="100" w:firstLine="360" w:firstLineChars="200"/>
              <w:rPr>
                <w:rFonts w:hint="default"/>
                <w:b/>
                <w:lang w:val="en-US" w:eastAsia="zh-CN"/>
              </w:rPr>
            </w:pPr>
            <w:r>
              <w:rPr>
                <w:rFonts w:hint="eastAsia"/>
                <w:b/>
                <w:lang w:val="en-US" w:eastAsia="zh-CN"/>
              </w:rPr>
              <w:t>三、多缴少缴税款</w:t>
            </w:r>
          </w:p>
          <w:p w14:paraId="3FE428C8">
            <w:pPr>
              <w:pStyle w:val="5"/>
              <w:numPr>
                <w:ilvl w:val="0"/>
                <w:numId w:val="0"/>
              </w:numPr>
              <w:ind w:firstLine="720" w:firstLineChars="400"/>
              <w:rPr>
                <w:rFonts w:hint="eastAsia"/>
                <w:b/>
                <w:lang w:val="en-US" w:eastAsia="zh-CN"/>
              </w:rPr>
            </w:pPr>
            <w:r>
              <w:rPr>
                <w:rFonts w:hint="eastAsia" w:ascii="微软雅黑" w:hAnsi="微软雅黑"/>
                <w:b/>
                <w:color w:val="1F4E79"/>
                <w:lang w:eastAsia="zh-CN"/>
              </w:rPr>
              <w:t>（</w:t>
            </w:r>
            <w:r>
              <w:rPr>
                <w:rFonts w:hint="eastAsia"/>
                <w:b/>
                <w:lang w:val="en-US" w:eastAsia="zh-CN"/>
              </w:rPr>
              <w:t>一）多缴税款的退还</w:t>
            </w:r>
          </w:p>
          <w:p w14:paraId="3A28B7C6">
            <w:pPr>
              <w:pStyle w:val="5"/>
              <w:numPr>
                <w:ilvl w:val="0"/>
                <w:numId w:val="0"/>
              </w:numPr>
              <w:ind w:firstLine="360" w:firstLineChars="200"/>
              <w:rPr>
                <w:rFonts w:hint="eastAsia"/>
                <w:b/>
                <w:lang w:val="en-US" w:eastAsia="zh-CN"/>
              </w:rPr>
            </w:pPr>
            <w:r>
              <w:rPr>
                <w:rFonts w:hint="eastAsia"/>
                <w:b w:val="0"/>
                <w:bCs/>
                <w:lang w:val="en-US" w:eastAsia="zh-CN"/>
              </w:rPr>
              <w:t>纳税人超过应纳税额缴纳的税款，税务机关发现后应当自发现之日起10日内办理退还手续；纳税人自结算缴纳税款之日起3年内发现的，可以向税务机关要求退还，填写退税申请表并提交相关资料，税务机关应当自接到纳税人退还申请之日起30日内查实并办理退还手续，并加算银行同期存款利息。</w:t>
            </w:r>
          </w:p>
          <w:p w14:paraId="3A3C72F0">
            <w:pPr>
              <w:pStyle w:val="5"/>
              <w:numPr>
                <w:ilvl w:val="0"/>
                <w:numId w:val="6"/>
              </w:numPr>
              <w:ind w:left="360" w:leftChars="0" w:firstLine="0" w:firstLineChars="0"/>
              <w:rPr>
                <w:rFonts w:hint="eastAsia"/>
                <w:b/>
                <w:lang w:val="en-US" w:eastAsia="zh-CN"/>
              </w:rPr>
            </w:pPr>
            <w:r>
              <w:rPr>
                <w:rFonts w:hint="eastAsia"/>
                <w:b/>
                <w:lang w:val="en-US" w:eastAsia="zh-CN"/>
              </w:rPr>
              <w:t>少缴税款的追征</w:t>
            </w:r>
          </w:p>
          <w:p w14:paraId="2825909D">
            <w:pPr>
              <w:pStyle w:val="5"/>
              <w:numPr>
                <w:ilvl w:val="0"/>
                <w:numId w:val="0"/>
              </w:numPr>
              <w:ind w:firstLine="360" w:firstLineChars="200"/>
              <w:rPr>
                <w:rFonts w:hint="eastAsia"/>
                <w:b w:val="0"/>
                <w:bCs/>
                <w:lang w:val="en-US" w:eastAsia="zh-CN"/>
              </w:rPr>
            </w:pPr>
            <w:r>
              <w:rPr>
                <w:rFonts w:hint="eastAsia"/>
                <w:b w:val="0"/>
                <w:bCs/>
                <w:lang w:val="en-US" w:eastAsia="zh-CN"/>
              </w:rPr>
              <w:t>因税务机关的责任，致使纳税人、扣缴义务人未缴或者少缴税款的，税务机关在3年内可以要求纳税人、扣缴义务人补缴税款，但是不得加收滞纳金。</w:t>
            </w:r>
          </w:p>
          <w:p w14:paraId="660292F2">
            <w:pPr>
              <w:pStyle w:val="5"/>
              <w:numPr>
                <w:ilvl w:val="0"/>
                <w:numId w:val="0"/>
              </w:numPr>
              <w:ind w:firstLine="360" w:firstLineChars="200"/>
              <w:rPr>
                <w:rFonts w:hint="eastAsia"/>
                <w:b w:val="0"/>
                <w:bCs/>
                <w:lang w:val="en-US" w:eastAsia="zh-CN"/>
              </w:rPr>
            </w:pPr>
            <w:r>
              <w:rPr>
                <w:rFonts w:hint="eastAsia"/>
                <w:b w:val="0"/>
                <w:bCs/>
                <w:lang w:val="en-US" w:eastAsia="zh-CN"/>
              </w:rPr>
              <w:t>因纳税人、扣缴义务人计算错误等失误，未缴或者少缴税款的，税务机关在3年内可以追征税款、滞纳金；有特殊情况的，追征期可以延长到5年。补缴和追征税款的期限，自纳税人、扣缴义务人应缴未缴或者少缴税款之日起计算。</w:t>
            </w:r>
          </w:p>
          <w:p w14:paraId="20C7E1BB">
            <w:pPr>
              <w:pStyle w:val="5"/>
              <w:numPr>
                <w:ilvl w:val="0"/>
                <w:numId w:val="0"/>
              </w:numPr>
              <w:ind w:firstLine="360" w:firstLineChars="200"/>
              <w:rPr>
                <w:rFonts w:hint="eastAsia"/>
                <w:b/>
                <w:lang w:val="en-US" w:eastAsia="zh-CN"/>
              </w:rPr>
            </w:pPr>
            <w:r>
              <w:rPr>
                <w:rFonts w:hint="eastAsia"/>
                <w:b w:val="0"/>
                <w:bCs/>
                <w:lang w:val="en-US" w:eastAsia="zh-CN"/>
              </w:rPr>
              <w:t>对偷税、抗税、骗税的纳税人、扣缴义务人，其未缴或者少缴的税款、滞纳金或者所骗取的税款，税务机关可以无限期追征。</w:t>
            </w:r>
          </w:p>
          <w:p w14:paraId="4FAE4840">
            <w:pPr>
              <w:pStyle w:val="5"/>
              <w:numPr>
                <w:ilvl w:val="0"/>
                <w:numId w:val="5"/>
              </w:numPr>
              <w:ind w:left="0" w:leftChars="0" w:firstLine="360" w:firstLineChars="200"/>
              <w:rPr>
                <w:rFonts w:hint="eastAsia"/>
                <w:b/>
                <w:lang w:val="en-US" w:eastAsia="zh-CN"/>
              </w:rPr>
            </w:pPr>
            <w:r>
              <w:rPr>
                <w:rFonts w:hint="eastAsia"/>
                <w:b/>
                <w:lang w:val="en-US" w:eastAsia="zh-CN"/>
              </w:rPr>
              <w:t>税收滞纳金的征收</w:t>
            </w:r>
          </w:p>
          <w:p w14:paraId="65DC7D1B">
            <w:pPr>
              <w:pStyle w:val="5"/>
              <w:numPr>
                <w:ilvl w:val="0"/>
                <w:numId w:val="0"/>
              </w:numPr>
              <w:ind w:firstLine="360" w:firstLineChars="200"/>
              <w:rPr>
                <w:rFonts w:hint="eastAsia"/>
                <w:b w:val="0"/>
                <w:bCs/>
                <w:lang w:val="en-US" w:eastAsia="zh-CN"/>
              </w:rPr>
            </w:pPr>
            <w:r>
              <w:rPr>
                <w:rFonts w:hint="eastAsia"/>
                <w:b w:val="0"/>
                <w:bCs/>
                <w:lang w:val="en-US" w:eastAsia="zh-CN"/>
              </w:rPr>
              <w:t>纳税人未按照规定期限缴纳税款的，扣缴义务人未按照规定期限解缴税款的，税务机关除责令限期缴纳外，从滞纳税款之日起，按日加收滞纳税款万分之五的滞纳金。其计算公式：</w:t>
            </w:r>
          </w:p>
          <w:p w14:paraId="0B608FD6">
            <w:pPr>
              <w:pStyle w:val="5"/>
              <w:numPr>
                <w:ilvl w:val="0"/>
                <w:numId w:val="0"/>
              </w:numPr>
              <w:ind w:firstLine="360" w:firstLineChars="200"/>
              <w:rPr>
                <w:rFonts w:hint="eastAsia"/>
                <w:b w:val="0"/>
                <w:bCs/>
                <w:lang w:val="en-US" w:eastAsia="zh-CN"/>
              </w:rPr>
            </w:pPr>
            <w:r>
              <w:rPr>
                <w:rFonts w:hint="eastAsia"/>
                <w:b w:val="0"/>
                <w:bCs/>
                <w:lang w:val="en-US" w:eastAsia="zh-CN"/>
              </w:rPr>
              <w:t>应纳滞纳金=滞纳税款金额×滞纳天数×0.5%</w:t>
            </w:r>
          </w:p>
          <w:p w14:paraId="78DEBAD2">
            <w:pPr>
              <w:pStyle w:val="5"/>
              <w:ind w:left="188" w:leftChars="94"/>
              <w:rPr>
                <w:rFonts w:hint="eastAsia"/>
                <w:b/>
                <w:lang w:val="en-US" w:eastAsia="zh-CN"/>
              </w:rPr>
            </w:pPr>
            <w:r>
              <w:rPr>
                <w:rFonts w:hint="eastAsia" w:ascii="微软雅黑" w:hAnsi="微软雅黑"/>
                <w:b/>
                <w:color w:val="833C0B"/>
              </w:rPr>
              <w:t>【学生】聆听、思考</w:t>
            </w:r>
            <w:r>
              <w:rPr>
                <w:rFonts w:ascii="微软雅黑" w:hAnsi="微软雅黑"/>
                <w:b/>
                <w:color w:val="833C0B"/>
              </w:rPr>
              <w:t>、</w:t>
            </w:r>
            <w:r>
              <w:rPr>
                <w:rFonts w:hint="eastAsia" w:ascii="微软雅黑" w:hAnsi="微软雅黑"/>
                <w:b/>
                <w:color w:val="833C0B"/>
              </w:rPr>
              <w:t>理解、记录</w:t>
            </w:r>
          </w:p>
        </w:tc>
      </w:tr>
      <w:tr w14:paraId="05667356">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403" w:type="dxa"/>
            <w:shd w:val="clear" w:color="auto" w:fill="DEEAF6"/>
            <w:vAlign w:val="center"/>
          </w:tcPr>
          <w:p w14:paraId="7BC166E8">
            <w:pPr>
              <w:pStyle w:val="5"/>
              <w:jc w:val="center"/>
              <w:rPr>
                <w:rFonts w:ascii="微软雅黑" w:hAnsi="微软雅黑"/>
                <w:b/>
              </w:rPr>
            </w:pPr>
            <w:r>
              <w:rPr>
                <w:rFonts w:hint="eastAsia" w:ascii="微软雅黑" w:hAnsi="微软雅黑"/>
                <w:b/>
              </w:rPr>
              <w:t>课堂讨论</w:t>
            </w:r>
          </w:p>
        </w:tc>
        <w:tc>
          <w:tcPr>
            <w:tcW w:w="8221" w:type="dxa"/>
            <w:gridSpan w:val="2"/>
            <w:shd w:val="clear" w:color="auto" w:fill="FFFFFF"/>
            <w:vAlign w:val="center"/>
          </w:tcPr>
          <w:p w14:paraId="1617FEA6">
            <w:pPr>
              <w:pStyle w:val="5"/>
              <w:ind w:firstLine="360" w:firstLineChars="200"/>
              <w:rPr>
                <w:rFonts w:ascii="微软雅黑" w:hAnsi="微软雅黑"/>
                <w:b/>
                <w:color w:val="1F4E79"/>
              </w:rPr>
            </w:pPr>
            <w:r>
              <w:rPr>
                <w:rFonts w:hint="eastAsia" w:ascii="微软雅黑" w:hAnsi="微软雅黑"/>
                <w:b/>
                <w:color w:val="1F4E79"/>
              </w:rPr>
              <w:t>【教师】对学生进行分组，4～6人一组</w:t>
            </w:r>
            <w:r>
              <w:rPr>
                <w:rFonts w:ascii="微软雅黑" w:hAnsi="微软雅黑"/>
                <w:b/>
                <w:color w:val="1F4E79"/>
              </w:rPr>
              <w:t>，并选出一名组长，然后组织学生以小组为单位，</w:t>
            </w:r>
            <w:r>
              <w:rPr>
                <w:rFonts w:hint="eastAsia" w:ascii="微软雅黑" w:hAnsi="微软雅黑"/>
                <w:b/>
                <w:color w:val="1F4E79"/>
              </w:rPr>
              <w:t>讨论以下问题：</w:t>
            </w:r>
          </w:p>
          <w:p w14:paraId="1FCE278C">
            <w:pPr>
              <w:pStyle w:val="5"/>
              <w:ind w:firstLine="360" w:firstLineChars="200"/>
            </w:pPr>
            <w:r>
              <w:rPr>
                <w:rFonts w:hint="eastAsia"/>
              </w:rPr>
              <w:t>（1）税收的基本特征是什么</w:t>
            </w:r>
            <w:r>
              <w:t>？</w:t>
            </w:r>
          </w:p>
          <w:p w14:paraId="50FF539F">
            <w:pPr>
              <w:pStyle w:val="5"/>
              <w:ind w:firstLine="360" w:firstLineChars="200"/>
            </w:pPr>
            <w:r>
              <w:rPr>
                <w:rFonts w:hint="eastAsia"/>
              </w:rPr>
              <w:t>（2）如何确定纳税人的纳税义？</w:t>
            </w:r>
          </w:p>
          <w:p w14:paraId="52EE9918">
            <w:pPr>
              <w:pStyle w:val="5"/>
              <w:ind w:firstLine="360" w:firstLineChars="200"/>
            </w:pPr>
            <w:r>
              <w:rPr>
                <w:rFonts w:hint="eastAsia"/>
              </w:rPr>
              <w:t>（3）请用自己的话</w:t>
            </w:r>
            <w:r>
              <w:t>简述</w:t>
            </w:r>
            <w:r>
              <w:rPr>
                <w:rFonts w:hint="eastAsia"/>
              </w:rPr>
              <w:t>纳税申报的方法</w:t>
            </w:r>
            <w:r>
              <w:t>。</w:t>
            </w:r>
          </w:p>
          <w:p w14:paraId="287F07C4">
            <w:pPr>
              <w:pStyle w:val="5"/>
              <w:ind w:left="-168" w:leftChars="-84" w:firstLine="360" w:firstLineChars="200"/>
              <w:rPr>
                <w:rFonts w:ascii="微软雅黑" w:hAnsi="微软雅黑"/>
                <w:b/>
                <w:color w:val="833C0B"/>
              </w:rPr>
            </w:pPr>
            <w:r>
              <w:rPr>
                <w:rFonts w:hint="eastAsia" w:ascii="微软雅黑" w:hAnsi="微软雅黑"/>
                <w:b/>
                <w:color w:val="833C0B"/>
              </w:rPr>
              <w:t>【学生】聆听、思考、讨论，由小组代表上台发表讨论结果</w:t>
            </w:r>
          </w:p>
          <w:p w14:paraId="6714096E">
            <w:pPr>
              <w:pStyle w:val="5"/>
              <w:ind w:left="-168" w:leftChars="-84" w:firstLine="360" w:firstLineChars="200"/>
              <w:rPr>
                <w:rFonts w:ascii="微软雅黑" w:hAnsi="微软雅黑"/>
                <w:b/>
                <w:color w:val="1F4E79"/>
              </w:rPr>
            </w:pPr>
            <w:r>
              <w:rPr>
                <w:rFonts w:hint="eastAsia" w:ascii="微软雅黑" w:hAnsi="微软雅黑"/>
                <w:b/>
                <w:color w:val="1F4E79"/>
              </w:rPr>
              <w:t>【教师】评价并总结</w:t>
            </w:r>
            <w:r>
              <w:rPr>
                <w:rFonts w:ascii="微软雅黑" w:hAnsi="微软雅黑"/>
                <w:b/>
                <w:color w:val="1F4E79"/>
              </w:rPr>
              <w:t>学生的回答</w:t>
            </w:r>
            <w:bookmarkStart w:id="0" w:name="_GoBack"/>
            <w:bookmarkEnd w:id="0"/>
          </w:p>
        </w:tc>
      </w:tr>
      <w:tr w14:paraId="72F16CBF">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403" w:type="dxa"/>
            <w:shd w:val="clear" w:color="auto" w:fill="DEEAF6"/>
            <w:vAlign w:val="center"/>
          </w:tcPr>
          <w:p w14:paraId="3518562B">
            <w:pPr>
              <w:pStyle w:val="5"/>
              <w:jc w:val="center"/>
            </w:pPr>
            <w:r>
              <w:rPr>
                <w:rFonts w:hint="eastAsia" w:ascii="微软雅黑" w:hAnsi="微软雅黑"/>
                <w:b/>
              </w:rPr>
              <w:t>课堂小结</w:t>
            </w:r>
          </w:p>
        </w:tc>
        <w:tc>
          <w:tcPr>
            <w:tcW w:w="8221" w:type="dxa"/>
            <w:gridSpan w:val="2"/>
            <w:shd w:val="clear" w:color="auto" w:fill="FFFFFF"/>
            <w:vAlign w:val="center"/>
          </w:tcPr>
          <w:p w14:paraId="6CE931C7">
            <w:pPr>
              <w:pStyle w:val="5"/>
              <w:ind w:firstLine="180" w:firstLineChars="100"/>
              <w:rPr>
                <w:rFonts w:ascii="微软雅黑" w:hAnsi="微软雅黑"/>
                <w:b/>
                <w:color w:val="1F4E79"/>
              </w:rPr>
            </w:pPr>
            <w:r>
              <w:rPr>
                <w:rFonts w:hint="eastAsia" w:ascii="微软雅黑" w:hAnsi="微软雅黑"/>
                <w:b/>
                <w:color w:val="1F4E79"/>
              </w:rPr>
              <w:t>【教师】教师总结本节课的要点</w:t>
            </w:r>
            <w:r>
              <w:rPr>
                <w:rFonts w:ascii="微软雅黑" w:hAnsi="微软雅黑"/>
                <w:b/>
                <w:color w:val="1F4E79"/>
              </w:rPr>
              <w:t>。</w:t>
            </w:r>
          </w:p>
          <w:p w14:paraId="09A0D30A">
            <w:pPr>
              <w:pStyle w:val="5"/>
              <w:numPr>
                <w:numId w:val="0"/>
              </w:numPr>
              <w:ind w:leftChars="200"/>
            </w:pPr>
            <w:r>
              <w:rPr>
                <w:rFonts w:hint="eastAsia"/>
                <w:lang w:val="en-US" w:eastAsia="zh-CN"/>
              </w:rPr>
              <w:t>1.</w:t>
            </w:r>
            <w:r>
              <w:rPr>
                <w:rFonts w:hint="eastAsia"/>
              </w:rPr>
              <w:t>税收的特点及分类</w:t>
            </w:r>
            <w:r>
              <w:rPr>
                <w:rFonts w:hint="eastAsia"/>
                <w:lang w:eastAsia="zh-CN"/>
              </w:rPr>
              <w:t>；</w:t>
            </w:r>
            <w:r>
              <w:t>税法的要素</w:t>
            </w:r>
            <w:r>
              <w:rPr>
                <w:rFonts w:hint="eastAsia"/>
                <w:lang w:eastAsia="zh-CN"/>
              </w:rPr>
              <w:t>；</w:t>
            </w:r>
            <w:r>
              <w:t>纳税申报</w:t>
            </w:r>
          </w:p>
          <w:p w14:paraId="0A3CD07A">
            <w:pPr>
              <w:pStyle w:val="5"/>
              <w:numPr>
                <w:numId w:val="0"/>
              </w:numPr>
              <w:ind w:leftChars="200"/>
              <w:rPr>
                <w:rFonts w:hint="eastAsia"/>
                <w:lang w:val="en-US" w:eastAsia="zh-CN"/>
              </w:rPr>
            </w:pPr>
            <w:r>
              <w:rPr>
                <w:rFonts w:hint="eastAsia"/>
                <w:lang w:val="en-US" w:eastAsia="zh-CN"/>
              </w:rPr>
              <w:t>2.涉税登记：设立税务登记、变更税务登记、注销税务登记</w:t>
            </w:r>
          </w:p>
          <w:p w14:paraId="2EB1CFF2">
            <w:pPr>
              <w:pStyle w:val="5"/>
              <w:numPr>
                <w:numId w:val="0"/>
              </w:numPr>
              <w:ind w:leftChars="200"/>
              <w:rPr>
                <w:rFonts w:hint="eastAsia"/>
                <w:lang w:val="en-US" w:eastAsia="zh-CN"/>
              </w:rPr>
            </w:pPr>
            <w:r>
              <w:rPr>
                <w:rFonts w:hint="eastAsia"/>
                <w:lang w:val="en-US" w:eastAsia="zh-CN"/>
              </w:rPr>
              <w:t>3.发票的使用与管理</w:t>
            </w:r>
          </w:p>
          <w:p w14:paraId="324147E6">
            <w:pPr>
              <w:pStyle w:val="5"/>
              <w:numPr>
                <w:numId w:val="0"/>
              </w:numPr>
              <w:ind w:leftChars="200"/>
              <w:rPr>
                <w:rFonts w:hint="default"/>
                <w:lang w:val="en-US" w:eastAsia="zh-CN"/>
              </w:rPr>
            </w:pPr>
            <w:r>
              <w:rPr>
                <w:rFonts w:hint="eastAsia"/>
                <w:lang w:val="en-US" w:eastAsia="zh-CN"/>
              </w:rPr>
              <w:t>4.纳税申报及税款缴纳</w:t>
            </w:r>
          </w:p>
          <w:p w14:paraId="38C90FBA">
            <w:pPr>
              <w:pStyle w:val="5"/>
              <w:ind w:firstLine="180" w:firstLineChars="100"/>
            </w:pPr>
            <w:r>
              <w:rPr>
                <w:rFonts w:hint="eastAsia" w:ascii="微软雅黑" w:hAnsi="微软雅黑"/>
                <w:b/>
                <w:color w:val="833C0B"/>
              </w:rPr>
              <w:t>【学生】总结回顾知识点</w:t>
            </w:r>
          </w:p>
        </w:tc>
      </w:tr>
      <w:tr w14:paraId="5F8F5C73">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403" w:type="dxa"/>
            <w:shd w:val="clear" w:color="auto" w:fill="DEEAF6"/>
            <w:vAlign w:val="center"/>
          </w:tcPr>
          <w:p w14:paraId="14A0B04A">
            <w:pPr>
              <w:pStyle w:val="5"/>
              <w:jc w:val="center"/>
            </w:pPr>
            <w:r>
              <w:rPr>
                <w:rFonts w:hint="eastAsia" w:ascii="微软雅黑" w:hAnsi="微软雅黑"/>
                <w:b/>
              </w:rPr>
              <w:t>作业布置</w:t>
            </w:r>
          </w:p>
        </w:tc>
        <w:tc>
          <w:tcPr>
            <w:tcW w:w="8221" w:type="dxa"/>
            <w:gridSpan w:val="2"/>
            <w:shd w:val="clear" w:color="auto" w:fill="FFFFFF"/>
            <w:vAlign w:val="center"/>
          </w:tcPr>
          <w:p w14:paraId="50107B85">
            <w:pPr>
              <w:pStyle w:val="5"/>
              <w:ind w:left="200" w:leftChars="100"/>
              <w:rPr>
                <w:rFonts w:ascii="微软雅黑" w:hAnsi="微软雅黑"/>
                <w:b/>
                <w:color w:val="1F4E79"/>
              </w:rPr>
            </w:pPr>
            <w:r>
              <w:rPr>
                <w:rFonts w:hint="eastAsia" w:ascii="微软雅黑" w:hAnsi="微软雅黑"/>
                <w:b/>
                <w:color w:val="1F4E79"/>
              </w:rPr>
              <w:t>【教师】布置课后作业</w:t>
            </w:r>
          </w:p>
          <w:p w14:paraId="4BB2D3A2">
            <w:pPr>
              <w:pStyle w:val="5"/>
              <w:ind w:firstLine="360" w:firstLineChars="200"/>
              <w:jc w:val="both"/>
              <w:rPr>
                <w:rFonts w:hint="default" w:eastAsia="微软雅黑"/>
                <w:lang w:val="en-US" w:eastAsia="zh-CN"/>
              </w:rPr>
            </w:pPr>
            <w:r>
              <w:rPr>
                <w:rFonts w:hint="eastAsia"/>
                <w:lang w:val="en-US" w:eastAsia="zh-CN"/>
              </w:rPr>
              <w:t>见配套习题与实训</w:t>
            </w:r>
          </w:p>
          <w:p w14:paraId="4B0BECC6">
            <w:pPr>
              <w:pStyle w:val="5"/>
              <w:ind w:firstLine="180" w:firstLineChars="100"/>
            </w:pPr>
            <w:r>
              <w:rPr>
                <w:rFonts w:hint="eastAsia" w:ascii="微软雅黑" w:hAnsi="微软雅黑"/>
                <w:b/>
                <w:color w:val="833C0B"/>
              </w:rPr>
              <w:t>【学生】完成课后任务</w:t>
            </w:r>
          </w:p>
        </w:tc>
      </w:tr>
      <w:tr w14:paraId="4AE7C62C">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403" w:type="dxa"/>
            <w:shd w:val="clear" w:color="auto" w:fill="DEEAF6"/>
            <w:vAlign w:val="center"/>
          </w:tcPr>
          <w:p w14:paraId="7EE62810">
            <w:pPr>
              <w:pStyle w:val="5"/>
              <w:jc w:val="center"/>
            </w:pPr>
            <w:r>
              <w:rPr>
                <w:rFonts w:hint="eastAsia" w:ascii="微软雅黑" w:hAnsi="微软雅黑"/>
                <w:b/>
              </w:rPr>
              <w:t>教学反思</w:t>
            </w:r>
          </w:p>
        </w:tc>
        <w:tc>
          <w:tcPr>
            <w:tcW w:w="8221" w:type="dxa"/>
            <w:gridSpan w:val="2"/>
            <w:shd w:val="clear" w:color="auto" w:fill="FFFFFF"/>
            <w:vAlign w:val="center"/>
          </w:tcPr>
          <w:p w14:paraId="2DC23323">
            <w:pPr>
              <w:pStyle w:val="5"/>
              <w:ind w:firstLine="360" w:firstLineChars="200"/>
            </w:pPr>
          </w:p>
          <w:p w14:paraId="76B332A5">
            <w:pPr>
              <w:pStyle w:val="5"/>
              <w:ind w:firstLine="360" w:firstLineChars="200"/>
            </w:pPr>
          </w:p>
          <w:p w14:paraId="00E1AF41">
            <w:pPr>
              <w:pStyle w:val="5"/>
              <w:ind w:firstLine="360" w:firstLineChars="200"/>
            </w:pPr>
          </w:p>
          <w:p w14:paraId="514DB0A2">
            <w:pPr>
              <w:pStyle w:val="5"/>
              <w:ind w:firstLine="360" w:firstLineChars="200"/>
            </w:pPr>
          </w:p>
        </w:tc>
      </w:tr>
    </w:tbl>
    <w:p w14:paraId="48939DC6"/>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兰亭粗黑简体">
    <w:altName w:val="黑体"/>
    <w:panose1 w:val="02000000000000000000"/>
    <w:charset w:val="86"/>
    <w:family w:val="auto"/>
    <w:pitch w:val="default"/>
    <w:sig w:usb0="00000000" w:usb1="00000000" w:usb2="00000010" w:usb3="00000000" w:csb0="00040000" w:csb1="00000000"/>
  </w:font>
  <w:font w:name="MS Mincho">
    <w:panose1 w:val="02020609040205080304"/>
    <w:charset w:val="80"/>
    <w:family w:val="modern"/>
    <w:pitch w:val="default"/>
    <w:sig w:usb0="A00002BF" w:usb1="68C7FCFB" w:usb2="00000010" w:usb3="00000000" w:csb0="4002009F" w:csb1="DFD70000"/>
  </w:font>
  <w:font w:name="MS Gothic">
    <w:panose1 w:val="020B0609070205080204"/>
    <w:charset w:val="80"/>
    <w:family w:val="modern"/>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1BB830"/>
    <w:multiLevelType w:val="singleLevel"/>
    <w:tmpl w:val="8E1BB830"/>
    <w:lvl w:ilvl="0" w:tentative="0">
      <w:start w:val="1"/>
      <w:numFmt w:val="chineseCounting"/>
      <w:suff w:val="nothing"/>
      <w:lvlText w:val="（%1）"/>
      <w:lvlJc w:val="left"/>
      <w:rPr>
        <w:rFonts w:hint="eastAsia"/>
      </w:rPr>
    </w:lvl>
  </w:abstractNum>
  <w:abstractNum w:abstractNumId="1">
    <w:nsid w:val="CDA63CC0"/>
    <w:multiLevelType w:val="singleLevel"/>
    <w:tmpl w:val="CDA63CC0"/>
    <w:lvl w:ilvl="0" w:tentative="0">
      <w:start w:val="1"/>
      <w:numFmt w:val="chineseCounting"/>
      <w:suff w:val="nothing"/>
      <w:lvlText w:val="%1、"/>
      <w:lvlJc w:val="left"/>
      <w:rPr>
        <w:rFonts w:hint="eastAsia"/>
      </w:rPr>
    </w:lvl>
  </w:abstractNum>
  <w:abstractNum w:abstractNumId="2">
    <w:nsid w:val="E41C2F22"/>
    <w:multiLevelType w:val="singleLevel"/>
    <w:tmpl w:val="E41C2F22"/>
    <w:lvl w:ilvl="0" w:tentative="0">
      <w:start w:val="1"/>
      <w:numFmt w:val="chineseCounting"/>
      <w:suff w:val="nothing"/>
      <w:lvlText w:val="%1、"/>
      <w:lvlJc w:val="left"/>
      <w:rPr>
        <w:rFonts w:hint="eastAsia"/>
      </w:rPr>
    </w:lvl>
  </w:abstractNum>
  <w:abstractNum w:abstractNumId="3">
    <w:nsid w:val="F380F986"/>
    <w:multiLevelType w:val="singleLevel"/>
    <w:tmpl w:val="F380F986"/>
    <w:lvl w:ilvl="0" w:tentative="0">
      <w:start w:val="2"/>
      <w:numFmt w:val="chineseCounting"/>
      <w:suff w:val="nothing"/>
      <w:lvlText w:val="%1、"/>
      <w:lvlJc w:val="left"/>
      <w:rPr>
        <w:rFonts w:hint="eastAsia"/>
      </w:rPr>
    </w:lvl>
  </w:abstractNum>
  <w:abstractNum w:abstractNumId="4">
    <w:nsid w:val="3425ADAE"/>
    <w:multiLevelType w:val="multilevel"/>
    <w:tmpl w:val="3425ADAE"/>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5">
    <w:nsid w:val="46C1173B"/>
    <w:multiLevelType w:val="singleLevel"/>
    <w:tmpl w:val="46C1173B"/>
    <w:lvl w:ilvl="0" w:tentative="0">
      <w:start w:val="1"/>
      <w:numFmt w:val="chineseCounting"/>
      <w:suff w:val="nothing"/>
      <w:lvlText w:val="（%1）"/>
      <w:lvlJc w:val="left"/>
      <w:rPr>
        <w:rFonts w:hint="eastAsia"/>
      </w:rPr>
    </w:lvl>
  </w:abstractNum>
  <w:abstractNum w:abstractNumId="6">
    <w:nsid w:val="5ECB2B27"/>
    <w:multiLevelType w:val="singleLevel"/>
    <w:tmpl w:val="5ECB2B27"/>
    <w:lvl w:ilvl="0" w:tentative="0">
      <w:start w:val="1"/>
      <w:numFmt w:val="chineseCounting"/>
      <w:suff w:val="nothing"/>
      <w:lvlText w:val="（%1）"/>
      <w:lvlJc w:val="left"/>
      <w:pPr>
        <w:ind w:left="360" w:leftChars="0" w:firstLine="0" w:firstLineChars="0"/>
      </w:pPr>
      <w:rPr>
        <w:rFonts w:hint="eastAsia"/>
      </w:rPr>
    </w:lvl>
  </w:abstractNum>
  <w:num w:numId="1">
    <w:abstractNumId w:val="4"/>
  </w:num>
  <w:num w:numId="2">
    <w:abstractNumId w:val="1"/>
  </w:num>
  <w:num w:numId="3">
    <w:abstractNumId w:val="0"/>
  </w:num>
  <w:num w:numId="4">
    <w:abstractNumId w:val="5"/>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CD0C75"/>
    <w:rsid w:val="1E485696"/>
    <w:rsid w:val="22A77C33"/>
    <w:rsid w:val="33C21E62"/>
    <w:rsid w:val="3F9432A7"/>
    <w:rsid w:val="46A620E7"/>
    <w:rsid w:val="4E6A421C"/>
    <w:rsid w:val="5F8637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Calibri" w:hAnsi="Calibri" w:eastAsia="宋体" w:cs="Times New Roman"/>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
    <w:name w:val="表文"/>
    <w:basedOn w:val="1"/>
    <w:qFormat/>
    <w:uiPriority w:val="0"/>
    <w:pPr>
      <w:spacing w:before="20" w:after="20" w:line="240" w:lineRule="auto"/>
    </w:pPr>
    <w:rPr>
      <w:rFonts w:ascii="Times New Roman" w:hAnsi="Times New Roman" w:eastAsia="微软雅黑"/>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5018</Words>
  <Characters>5047</Characters>
  <Lines>0</Lines>
  <Paragraphs>0</Paragraphs>
  <TotalTime>26</TotalTime>
  <ScaleCrop>false</ScaleCrop>
  <LinksUpToDate>false</LinksUpToDate>
  <CharactersWithSpaces>5093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2025-02-12T12:09:00Z</dcterms:created>
  <dc:creator>admin</dc:creator>
  <cp:lastModifiedBy>星回°</cp:lastModifiedBy>
  <dcterms:modified xsi:type="dcterms:W3CDTF">2025-03-04T09:21:43Z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eyJoZGlkIjoiYTVhMzUzYzA1OWE2YTZhOTEzZGE3MDg3NWE2YTcxMjAiLCJ1c2VySWQiOiIyNDU3MTA1OTIifQ==</vt:lpwstr>
  </property>
  <property fmtid="{D5CDD505-2E9C-101B-9397-08002B2CF9AE}" pid="4" name="ICV">
    <vt:lpwstr>5BE0F4C77E414C908DF612FB397E860C_12</vt:lpwstr>
  </property>
</Properties>
</file>